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2"/>
        <w:gridCol w:w="5666"/>
      </w:tblGrid>
      <w:tr>
        <w:trPr>
          <w:trHeight w:val="627" w:hRule="atLeast"/>
        </w:trPr>
        <w:tc>
          <w:tcPr>
            <w:tcW w:w="3712" w:type="dxa"/>
          </w:tcPr>
          <w:p>
            <w:pPr>
              <w:pStyle w:val="TableParagraph"/>
              <w:spacing w:line="287" w:lineRule="exact"/>
              <w:ind w:left="508"/>
              <w:rPr>
                <w:b/>
                <w:sz w:val="26"/>
              </w:rPr>
            </w:pPr>
            <w:r>
              <w:rPr>
                <w:b/>
                <w:sz w:val="26"/>
              </w:rPr>
              <w:t>ỦY</w:t>
            </w:r>
            <w:r>
              <w:rPr>
                <w:b/>
                <w:spacing w:val="-6"/>
                <w:sz w:val="26"/>
              </w:rPr>
              <w:t> </w:t>
            </w:r>
            <w:r>
              <w:rPr>
                <w:b/>
                <w:sz w:val="26"/>
              </w:rPr>
              <w:t>BAN</w:t>
            </w:r>
            <w:r>
              <w:rPr>
                <w:b/>
                <w:spacing w:val="-7"/>
                <w:sz w:val="26"/>
              </w:rPr>
              <w:t> </w:t>
            </w:r>
            <w:r>
              <w:rPr>
                <w:b/>
                <w:sz w:val="26"/>
              </w:rPr>
              <w:t>NHÂN</w:t>
            </w:r>
            <w:r>
              <w:rPr>
                <w:b/>
                <w:spacing w:val="-5"/>
                <w:sz w:val="26"/>
              </w:rPr>
              <w:t> DÂN</w:t>
            </w:r>
          </w:p>
          <w:p>
            <w:pPr>
              <w:pStyle w:val="TableParagraph"/>
              <w:spacing w:before="1"/>
              <w:rPr>
                <w:b/>
                <w:sz w:val="26"/>
              </w:rPr>
            </w:pPr>
            <w:r>
              <w:rPr>
                <w:b/>
                <w:sz w:val="26"/>
              </w:rPr>
              <w:t>PHƯỜNG</w:t>
            </w:r>
            <w:r>
              <w:rPr>
                <w:b/>
                <w:spacing w:val="-8"/>
                <w:sz w:val="26"/>
              </w:rPr>
              <w:t> </w:t>
            </w:r>
            <w:r>
              <w:rPr>
                <w:b/>
                <w:sz w:val="26"/>
              </w:rPr>
              <w:t>TRẦN</w:t>
            </w:r>
            <w:r>
              <w:rPr>
                <w:b/>
                <w:spacing w:val="-9"/>
                <w:sz w:val="26"/>
              </w:rPr>
              <w:t> </w:t>
            </w:r>
            <w:r>
              <w:rPr>
                <w:b/>
                <w:sz w:val="26"/>
              </w:rPr>
              <w:t>HƯNG</w:t>
            </w:r>
            <w:r>
              <w:rPr>
                <w:b/>
                <w:spacing w:val="-8"/>
                <w:sz w:val="26"/>
              </w:rPr>
              <w:t> </w:t>
            </w:r>
            <w:r>
              <w:rPr>
                <w:b/>
                <w:spacing w:val="-5"/>
                <w:sz w:val="26"/>
              </w:rPr>
              <w:t>ĐẠO</w:t>
            </w:r>
          </w:p>
        </w:tc>
        <w:tc>
          <w:tcPr>
            <w:tcW w:w="5666" w:type="dxa"/>
          </w:tcPr>
          <w:p>
            <w:pPr>
              <w:pStyle w:val="TableParagraph"/>
              <w:spacing w:line="287" w:lineRule="exact"/>
              <w:ind w:left="206" w:right="58"/>
              <w:jc w:val="center"/>
              <w:rPr>
                <w:b/>
                <w:sz w:val="26"/>
              </w:rPr>
            </w:pPr>
            <w:r>
              <w:rPr>
                <w:b/>
                <w:sz w:val="26"/>
              </w:rPr>
              <w:t>CỘNG</w:t>
            </w:r>
            <w:r>
              <w:rPr>
                <w:b/>
                <w:spacing w:val="-8"/>
                <w:sz w:val="26"/>
              </w:rPr>
              <w:t> </w:t>
            </w:r>
            <w:r>
              <w:rPr>
                <w:b/>
                <w:sz w:val="26"/>
              </w:rPr>
              <w:t>HÒA</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8"/>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line="321" w:lineRule="exact"/>
              <w:ind w:left="206" w:right="49"/>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w:t>
            </w:r>
            <w:r>
              <w:rPr>
                <w:b/>
                <w:spacing w:val="-1"/>
                <w:sz w:val="28"/>
              </w:rPr>
              <w:t> </w:t>
            </w:r>
            <w:r>
              <w:rPr>
                <w:b/>
                <w:sz w:val="28"/>
              </w:rPr>
              <w:t>-</w:t>
            </w:r>
            <w:r>
              <w:rPr>
                <w:b/>
                <w:spacing w:val="-3"/>
                <w:sz w:val="28"/>
              </w:rPr>
              <w:t> </w:t>
            </w:r>
            <w:r>
              <w:rPr>
                <w:b/>
                <w:sz w:val="28"/>
              </w:rPr>
              <w:t>Hạnh</w:t>
            </w:r>
            <w:r>
              <w:rPr>
                <w:b/>
                <w:spacing w:val="-2"/>
                <w:sz w:val="28"/>
              </w:rPr>
              <w:t> </w:t>
            </w:r>
            <w:r>
              <w:rPr>
                <w:b/>
                <w:spacing w:val="-4"/>
                <w:sz w:val="28"/>
              </w:rPr>
              <w:t>phúc</w:t>
            </w:r>
          </w:p>
        </w:tc>
      </w:tr>
      <w:tr>
        <w:trPr>
          <w:trHeight w:val="516" w:hRule="atLeast"/>
        </w:trPr>
        <w:tc>
          <w:tcPr>
            <w:tcW w:w="3712" w:type="dxa"/>
          </w:tcPr>
          <w:p>
            <w:pPr>
              <w:pStyle w:val="TableParagraph"/>
              <w:spacing w:line="20" w:lineRule="exact"/>
              <w:ind w:left="700"/>
              <w:rPr>
                <w:sz w:val="2"/>
              </w:rPr>
            </w:pPr>
            <w:r>
              <w:rPr>
                <w:sz w:val="2"/>
              </w:rPr>
              <w:pict>
                <v:group style="width:76.5pt;height:.5pt;mso-position-horizontal-relative:char;mso-position-vertical-relative:line" id="docshapegroup1" coordorigin="0,0" coordsize="1530,10">
                  <v:line style="position:absolute" from="0,5" to="1530,5" stroked="true" strokeweight=".5pt" strokecolor="#000000">
                    <v:stroke dashstyle="solid"/>
                  </v:line>
                </v:group>
              </w:pict>
            </w:r>
            <w:r>
              <w:rPr>
                <w:sz w:val="2"/>
              </w:rPr>
            </w:r>
          </w:p>
          <w:p>
            <w:pPr>
              <w:pStyle w:val="TableParagraph"/>
              <w:tabs>
                <w:tab w:pos="1687" w:val="left" w:leader="none"/>
              </w:tabs>
              <w:spacing w:line="302" w:lineRule="exact" w:before="181"/>
              <w:ind w:left="405"/>
              <w:rPr>
                <w:sz w:val="28"/>
              </w:rPr>
            </w:pPr>
            <w:r>
              <w:rPr>
                <w:sz w:val="28"/>
              </w:rPr>
              <w:t>Số:</w:t>
            </w:r>
            <w:r>
              <w:rPr>
                <w:spacing w:val="3"/>
                <w:sz w:val="28"/>
              </w:rPr>
              <w:t> </w:t>
            </w:r>
            <w:r>
              <w:rPr>
                <w:spacing w:val="-5"/>
                <w:sz w:val="26"/>
              </w:rPr>
              <w:t>22</w:t>
            </w:r>
            <w:r>
              <w:rPr>
                <w:sz w:val="26"/>
              </w:rPr>
              <w:tab/>
            </w:r>
            <w:r>
              <w:rPr>
                <w:spacing w:val="-2"/>
                <w:sz w:val="28"/>
              </w:rPr>
              <w:t>/KH-</w:t>
            </w:r>
            <w:r>
              <w:rPr>
                <w:spacing w:val="-4"/>
                <w:sz w:val="28"/>
              </w:rPr>
              <w:t>UBND</w:t>
            </w:r>
          </w:p>
        </w:tc>
        <w:tc>
          <w:tcPr>
            <w:tcW w:w="5666" w:type="dxa"/>
          </w:tcPr>
          <w:p>
            <w:pPr>
              <w:pStyle w:val="TableParagraph"/>
              <w:spacing w:line="20" w:lineRule="exact"/>
              <w:ind w:left="1526"/>
              <w:rPr>
                <w:sz w:val="2"/>
              </w:rPr>
            </w:pPr>
            <w:r>
              <w:rPr>
                <w:sz w:val="2"/>
              </w:rPr>
              <w:pict>
                <v:group style="width:125.5pt;height:.5pt;mso-position-horizontal-relative:char;mso-position-vertical-relative:line" id="docshapegroup2" coordorigin="0,0" coordsize="2510,10">
                  <v:line style="position:absolute" from="0,5" to="2510,5" stroked="true" strokeweight=".5pt" strokecolor="#000000">
                    <v:stroke dashstyle="solid"/>
                  </v:line>
                </v:group>
              </w:pict>
            </w:r>
            <w:r>
              <w:rPr>
                <w:sz w:val="2"/>
              </w:rPr>
            </w:r>
          </w:p>
          <w:p>
            <w:pPr>
              <w:pStyle w:val="TableParagraph"/>
              <w:spacing w:before="173"/>
              <w:ind w:left="418"/>
              <w:rPr>
                <w:i/>
                <w:sz w:val="26"/>
              </w:rPr>
            </w:pPr>
            <w:r>
              <w:rPr>
                <w:i/>
                <w:sz w:val="26"/>
              </w:rPr>
              <w:t>P.</w:t>
            </w:r>
            <w:r>
              <w:rPr>
                <w:i/>
                <w:spacing w:val="-6"/>
                <w:sz w:val="26"/>
              </w:rPr>
              <w:t> </w:t>
            </w:r>
            <w:r>
              <w:rPr>
                <w:i/>
                <w:sz w:val="26"/>
              </w:rPr>
              <w:t>Trần</w:t>
            </w:r>
            <w:r>
              <w:rPr>
                <w:i/>
                <w:spacing w:val="-5"/>
                <w:sz w:val="26"/>
              </w:rPr>
              <w:t> </w:t>
            </w:r>
            <w:r>
              <w:rPr>
                <w:i/>
                <w:sz w:val="26"/>
              </w:rPr>
              <w:t>Hưng</w:t>
            </w:r>
            <w:r>
              <w:rPr>
                <w:i/>
                <w:spacing w:val="-5"/>
                <w:sz w:val="26"/>
              </w:rPr>
              <w:t> </w:t>
            </w:r>
            <w:r>
              <w:rPr>
                <w:i/>
                <w:sz w:val="26"/>
              </w:rPr>
              <w:t>Đạo,</w:t>
            </w:r>
            <w:r>
              <w:rPr>
                <w:i/>
                <w:spacing w:val="56"/>
                <w:sz w:val="26"/>
              </w:rPr>
              <w:t> </w:t>
            </w:r>
            <w:r>
              <w:rPr>
                <w:i/>
                <w:sz w:val="26"/>
              </w:rPr>
              <w:t>ngày</w:t>
            </w:r>
            <w:r>
              <w:rPr>
                <w:i/>
                <w:spacing w:val="-2"/>
                <w:sz w:val="26"/>
              </w:rPr>
              <w:t> </w:t>
            </w:r>
            <w:r>
              <w:rPr>
                <w:i/>
                <w:sz w:val="26"/>
              </w:rPr>
              <w:t>04tháng</w:t>
            </w:r>
            <w:r>
              <w:rPr>
                <w:i/>
                <w:spacing w:val="-3"/>
                <w:sz w:val="26"/>
              </w:rPr>
              <w:t> </w:t>
            </w:r>
            <w:r>
              <w:rPr>
                <w:i/>
                <w:sz w:val="26"/>
              </w:rPr>
              <w:t>3</w:t>
            </w:r>
            <w:r>
              <w:rPr>
                <w:i/>
                <w:spacing w:val="-5"/>
                <w:sz w:val="26"/>
              </w:rPr>
              <w:t> </w:t>
            </w:r>
            <w:r>
              <w:rPr>
                <w:i/>
                <w:sz w:val="26"/>
              </w:rPr>
              <w:t>năm</w:t>
            </w:r>
            <w:r>
              <w:rPr>
                <w:i/>
                <w:spacing w:val="-3"/>
                <w:sz w:val="26"/>
              </w:rPr>
              <w:t> </w:t>
            </w:r>
            <w:r>
              <w:rPr>
                <w:i/>
                <w:spacing w:val="-4"/>
                <w:sz w:val="26"/>
              </w:rPr>
              <w:t>2024</w:t>
            </w:r>
          </w:p>
        </w:tc>
      </w:tr>
    </w:tbl>
    <w:p>
      <w:pPr>
        <w:pStyle w:val="BodyText"/>
        <w:spacing w:before="7"/>
        <w:ind w:left="0" w:right="0" w:firstLine="0"/>
        <w:jc w:val="left"/>
        <w:rPr>
          <w:sz w:val="21"/>
        </w:rPr>
      </w:pPr>
    </w:p>
    <w:p>
      <w:pPr>
        <w:pStyle w:val="Heading1"/>
        <w:spacing w:before="89"/>
        <w:ind w:left="4062" w:right="4206" w:firstLine="0"/>
        <w:jc w:val="center"/>
      </w:pPr>
      <w:r>
        <w:rPr/>
        <w:t>KẾ</w:t>
      </w:r>
      <w:r>
        <w:rPr>
          <w:spacing w:val="-2"/>
        </w:rPr>
        <w:t> HOẠCH</w:t>
      </w:r>
    </w:p>
    <w:p>
      <w:pPr>
        <w:pStyle w:val="Heading2"/>
        <w:spacing w:before="2"/>
        <w:ind w:left="2176" w:right="2318" w:firstLine="0"/>
        <w:jc w:val="center"/>
      </w:pPr>
      <w:r>
        <w:rPr/>
        <w:t>Phổ</w:t>
      </w:r>
      <w:r>
        <w:rPr>
          <w:spacing w:val="-4"/>
        </w:rPr>
        <w:t> </w:t>
      </w:r>
      <w:r>
        <w:rPr/>
        <w:t>biến,</w:t>
      </w:r>
      <w:r>
        <w:rPr>
          <w:spacing w:val="-8"/>
        </w:rPr>
        <w:t> </w:t>
      </w:r>
      <w:r>
        <w:rPr/>
        <w:t>giáo</w:t>
      </w:r>
      <w:r>
        <w:rPr>
          <w:spacing w:val="-3"/>
        </w:rPr>
        <w:t> </w:t>
      </w:r>
      <w:r>
        <w:rPr/>
        <w:t>dục</w:t>
      </w:r>
      <w:r>
        <w:rPr>
          <w:spacing w:val="-4"/>
        </w:rPr>
        <w:t> </w:t>
      </w:r>
      <w:r>
        <w:rPr/>
        <w:t>pháp</w:t>
      </w:r>
      <w:r>
        <w:rPr>
          <w:spacing w:val="-4"/>
        </w:rPr>
        <w:t> </w:t>
      </w:r>
      <w:r>
        <w:rPr/>
        <w:t>luật</w:t>
      </w:r>
      <w:r>
        <w:rPr>
          <w:spacing w:val="-5"/>
        </w:rPr>
        <w:t> </w:t>
      </w:r>
      <w:r>
        <w:rPr/>
        <w:t>quý</w:t>
      </w:r>
      <w:r>
        <w:rPr>
          <w:spacing w:val="-3"/>
        </w:rPr>
        <w:t> </w:t>
      </w:r>
      <w:r>
        <w:rPr/>
        <w:t>I</w:t>
      </w:r>
      <w:r>
        <w:rPr>
          <w:spacing w:val="-3"/>
        </w:rPr>
        <w:t> </w:t>
      </w:r>
      <w:r>
        <w:rPr/>
        <w:t>năm</w:t>
      </w:r>
      <w:r>
        <w:rPr>
          <w:spacing w:val="-8"/>
        </w:rPr>
        <w:t> </w:t>
      </w:r>
      <w:r>
        <w:rPr/>
        <w:t>2024 trên địa bàn phường Trần Hưng Đạo</w:t>
      </w:r>
    </w:p>
    <w:p>
      <w:pPr>
        <w:pStyle w:val="BodyText"/>
        <w:spacing w:before="7"/>
        <w:ind w:left="0" w:right="0" w:firstLine="0"/>
        <w:jc w:val="left"/>
        <w:rPr>
          <w:b/>
          <w:sz w:val="7"/>
        </w:rPr>
      </w:pPr>
      <w:r>
        <w:rPr/>
        <w:pict>
          <v:shape style="position:absolute;margin-left:257.850006pt;margin-top:5.600127pt;width:114pt;height:.1pt;mso-position-horizontal-relative:page;mso-position-vertical-relative:paragraph;z-index:-15727616;mso-wrap-distance-left:0;mso-wrap-distance-right:0" id="docshape3" coordorigin="5157,112" coordsize="2280,0" path="m5157,112l7437,112e" filled="false" stroked="true" strokeweight=".75pt" strokecolor="#000000">
            <v:path arrowok="t"/>
            <v:stroke dashstyle="solid"/>
            <w10:wrap type="topAndBottom"/>
          </v:shape>
        </w:pict>
      </w:r>
    </w:p>
    <w:p>
      <w:pPr>
        <w:pStyle w:val="BodyText"/>
        <w:spacing w:before="6"/>
        <w:ind w:left="0" w:right="0" w:firstLine="0"/>
        <w:jc w:val="left"/>
        <w:rPr>
          <w:b/>
          <w:sz w:val="27"/>
        </w:rPr>
      </w:pPr>
    </w:p>
    <w:p>
      <w:pPr>
        <w:pStyle w:val="BodyText"/>
        <w:spacing w:before="0"/>
        <w:ind w:right="303"/>
      </w:pPr>
      <w:r>
        <w:rPr/>
        <w:t>Thực hiện Công văn số 128/CV-HĐPH, ngày 02/02/2024 của Hội đồng phối hợp phổ biến, giáo dục pháp luật thành phố Kon Tum về việc hướng dẫn phổ biến, giáo dục pháp luật Quý I năm 2024;</w:t>
      </w:r>
    </w:p>
    <w:p>
      <w:pPr>
        <w:pStyle w:val="BodyText"/>
        <w:spacing w:line="242" w:lineRule="auto" w:before="119"/>
        <w:ind w:right="304"/>
      </w:pPr>
      <w:r>
        <w:rPr/>
        <w:t>Ủy ban nhân dân phường Trần Hưng Đạo ban hành Kế hoạch phổ biến, giáo dục pháp luật (PBGDPL) quý I năm 2024 như sau:</w:t>
      </w:r>
    </w:p>
    <w:p>
      <w:pPr>
        <w:pStyle w:val="Heading1"/>
        <w:numPr>
          <w:ilvl w:val="0"/>
          <w:numId w:val="1"/>
        </w:numPr>
        <w:tabs>
          <w:tab w:pos="978" w:val="left" w:leader="none"/>
        </w:tabs>
        <w:spacing w:line="240" w:lineRule="auto" w:before="120" w:after="0"/>
        <w:ind w:left="977" w:right="0" w:hanging="250"/>
        <w:jc w:val="both"/>
      </w:pPr>
      <w:r>
        <w:rPr/>
        <w:t>MỤC</w:t>
      </w:r>
      <w:r>
        <w:rPr>
          <w:spacing w:val="-4"/>
        </w:rPr>
        <w:t> </w:t>
      </w:r>
      <w:r>
        <w:rPr/>
        <w:t>ĐÍCH,</w:t>
      </w:r>
      <w:r>
        <w:rPr>
          <w:spacing w:val="-4"/>
        </w:rPr>
        <w:t> </w:t>
      </w:r>
      <w:r>
        <w:rPr/>
        <w:t>YÊU</w:t>
      </w:r>
      <w:r>
        <w:rPr>
          <w:spacing w:val="-2"/>
        </w:rPr>
        <w:t> </w:t>
      </w:r>
      <w:r>
        <w:rPr>
          <w:spacing w:val="-5"/>
        </w:rPr>
        <w:t>CẦU</w:t>
      </w:r>
    </w:p>
    <w:p>
      <w:pPr>
        <w:pStyle w:val="Heading2"/>
        <w:numPr>
          <w:ilvl w:val="1"/>
          <w:numId w:val="1"/>
        </w:numPr>
        <w:tabs>
          <w:tab w:pos="1009" w:val="left" w:leader="none"/>
        </w:tabs>
        <w:spacing w:line="240" w:lineRule="auto" w:before="120" w:after="0"/>
        <w:ind w:left="1008" w:right="0" w:hanging="281"/>
        <w:jc w:val="both"/>
      </w:pPr>
      <w:r>
        <w:rPr/>
        <w:t>Mục</w:t>
      </w:r>
      <w:r>
        <w:rPr>
          <w:spacing w:val="-3"/>
        </w:rPr>
        <w:t> </w:t>
      </w:r>
      <w:r>
        <w:rPr>
          <w:spacing w:val="-4"/>
        </w:rPr>
        <w:t>đích</w:t>
      </w:r>
    </w:p>
    <w:p>
      <w:pPr>
        <w:pStyle w:val="ListParagraph"/>
        <w:numPr>
          <w:ilvl w:val="0"/>
          <w:numId w:val="2"/>
        </w:numPr>
        <w:tabs>
          <w:tab w:pos="909" w:val="left" w:leader="none"/>
        </w:tabs>
        <w:spacing w:line="240" w:lineRule="auto" w:before="115" w:after="0"/>
        <w:ind w:left="162" w:right="316" w:firstLine="566"/>
        <w:jc w:val="both"/>
        <w:rPr>
          <w:sz w:val="28"/>
        </w:rPr>
      </w:pPr>
      <w:r>
        <w:rPr>
          <w:sz w:val="28"/>
        </w:rPr>
        <w:t>Tiếp tục triển khai thực hiện tốt Luật Phổ biến, giáo dục pháp luật, các văn bản pháp luật mới ban hành của Trung ương và địa phương.</w:t>
      </w:r>
    </w:p>
    <w:p>
      <w:pPr>
        <w:pStyle w:val="ListParagraph"/>
        <w:numPr>
          <w:ilvl w:val="0"/>
          <w:numId w:val="2"/>
        </w:numPr>
        <w:tabs>
          <w:tab w:pos="897" w:val="left" w:leader="none"/>
        </w:tabs>
        <w:spacing w:line="242" w:lineRule="auto" w:before="119" w:after="0"/>
        <w:ind w:left="162" w:right="317" w:firstLine="566"/>
        <w:jc w:val="both"/>
        <w:rPr>
          <w:sz w:val="28"/>
        </w:rPr>
      </w:pPr>
      <w:r>
        <w:rPr>
          <w:sz w:val="28"/>
        </w:rPr>
        <w:t>Tuyên truyên, phổ biến kịp thời nội dung các văn bản pháp luật có liên quan đến</w:t>
      </w:r>
      <w:r>
        <w:rPr>
          <w:spacing w:val="-1"/>
          <w:sz w:val="28"/>
        </w:rPr>
        <w:t> </w:t>
      </w:r>
      <w:r>
        <w:rPr>
          <w:sz w:val="28"/>
        </w:rPr>
        <w:t>đời</w:t>
      </w:r>
      <w:r>
        <w:rPr>
          <w:spacing w:val="-1"/>
          <w:sz w:val="28"/>
        </w:rPr>
        <w:t> </w:t>
      </w:r>
      <w:r>
        <w:rPr>
          <w:sz w:val="28"/>
        </w:rPr>
        <w:t>sống</w:t>
      </w:r>
      <w:r>
        <w:rPr>
          <w:spacing w:val="-5"/>
          <w:sz w:val="28"/>
        </w:rPr>
        <w:t> </w:t>
      </w:r>
      <w:r>
        <w:rPr>
          <w:sz w:val="28"/>
        </w:rPr>
        <w:t>nhân</w:t>
      </w:r>
      <w:r>
        <w:rPr>
          <w:spacing w:val="-4"/>
          <w:sz w:val="28"/>
        </w:rPr>
        <w:t> </w:t>
      </w:r>
      <w:r>
        <w:rPr>
          <w:sz w:val="28"/>
        </w:rPr>
        <w:t>dân,</w:t>
      </w:r>
      <w:r>
        <w:rPr>
          <w:spacing w:val="-3"/>
          <w:sz w:val="28"/>
        </w:rPr>
        <w:t> </w:t>
      </w:r>
      <w:r>
        <w:rPr>
          <w:sz w:val="28"/>
        </w:rPr>
        <w:t>tạo</w:t>
      </w:r>
      <w:r>
        <w:rPr>
          <w:spacing w:val="-1"/>
          <w:sz w:val="28"/>
        </w:rPr>
        <w:t> </w:t>
      </w:r>
      <w:r>
        <w:rPr>
          <w:sz w:val="28"/>
        </w:rPr>
        <w:t>điều</w:t>
      </w:r>
      <w:r>
        <w:rPr>
          <w:spacing w:val="-1"/>
          <w:sz w:val="28"/>
        </w:rPr>
        <w:t> </w:t>
      </w:r>
      <w:r>
        <w:rPr>
          <w:sz w:val="28"/>
        </w:rPr>
        <w:t>kiện</w:t>
      </w:r>
      <w:r>
        <w:rPr>
          <w:spacing w:val="-1"/>
          <w:sz w:val="28"/>
        </w:rPr>
        <w:t> </w:t>
      </w:r>
      <w:r>
        <w:rPr>
          <w:sz w:val="28"/>
        </w:rPr>
        <w:t>để</w:t>
      </w:r>
      <w:r>
        <w:rPr>
          <w:spacing w:val="-2"/>
          <w:sz w:val="28"/>
        </w:rPr>
        <w:t> </w:t>
      </w:r>
      <w:r>
        <w:rPr>
          <w:sz w:val="28"/>
        </w:rPr>
        <w:t>mọi</w:t>
      </w:r>
      <w:r>
        <w:rPr>
          <w:spacing w:val="-4"/>
          <w:sz w:val="28"/>
        </w:rPr>
        <w:t> </w:t>
      </w:r>
      <w:r>
        <w:rPr>
          <w:sz w:val="28"/>
        </w:rPr>
        <w:t>người</w:t>
      </w:r>
      <w:r>
        <w:rPr>
          <w:spacing w:val="-4"/>
          <w:sz w:val="28"/>
        </w:rPr>
        <w:t> </w:t>
      </w:r>
      <w:r>
        <w:rPr>
          <w:sz w:val="28"/>
        </w:rPr>
        <w:t>dân</w:t>
      </w:r>
      <w:r>
        <w:rPr>
          <w:spacing w:val="-4"/>
          <w:sz w:val="28"/>
        </w:rPr>
        <w:t> </w:t>
      </w:r>
      <w:r>
        <w:rPr>
          <w:sz w:val="28"/>
        </w:rPr>
        <w:t>tiếp</w:t>
      </w:r>
      <w:r>
        <w:rPr>
          <w:spacing w:val="-1"/>
          <w:sz w:val="28"/>
        </w:rPr>
        <w:t> </w:t>
      </w:r>
      <w:r>
        <w:rPr>
          <w:sz w:val="28"/>
        </w:rPr>
        <w:t>cận</w:t>
      </w:r>
      <w:r>
        <w:rPr>
          <w:spacing w:val="-4"/>
          <w:sz w:val="28"/>
        </w:rPr>
        <w:t> </w:t>
      </w:r>
      <w:r>
        <w:rPr>
          <w:sz w:val="28"/>
        </w:rPr>
        <w:t>thông</w:t>
      </w:r>
      <w:r>
        <w:rPr>
          <w:spacing w:val="-5"/>
          <w:sz w:val="28"/>
        </w:rPr>
        <w:t> </w:t>
      </w:r>
      <w:r>
        <w:rPr>
          <w:sz w:val="28"/>
        </w:rPr>
        <w:t>tin</w:t>
      </w:r>
      <w:r>
        <w:rPr>
          <w:spacing w:val="-1"/>
          <w:sz w:val="28"/>
        </w:rPr>
        <w:t> </w:t>
      </w:r>
      <w:r>
        <w:rPr>
          <w:sz w:val="28"/>
        </w:rPr>
        <w:t>pháp</w:t>
      </w:r>
      <w:r>
        <w:rPr>
          <w:spacing w:val="-1"/>
          <w:sz w:val="28"/>
        </w:rPr>
        <w:t> </w:t>
      </w:r>
      <w:r>
        <w:rPr>
          <w:sz w:val="28"/>
        </w:rPr>
        <w:t>luật.</w:t>
      </w:r>
    </w:p>
    <w:p>
      <w:pPr>
        <w:pStyle w:val="ListParagraph"/>
        <w:numPr>
          <w:ilvl w:val="0"/>
          <w:numId w:val="2"/>
        </w:numPr>
        <w:tabs>
          <w:tab w:pos="911" w:val="left" w:leader="none"/>
        </w:tabs>
        <w:spacing w:line="240" w:lineRule="auto" w:before="115" w:after="0"/>
        <w:ind w:left="162" w:right="310" w:firstLine="566"/>
        <w:jc w:val="both"/>
        <w:rPr>
          <w:sz w:val="28"/>
        </w:rPr>
      </w:pPr>
      <w:r>
        <w:rPr>
          <w:sz w:val="28"/>
        </w:rPr>
        <w:t>Tiếp tục thực hiện tốt các Chương trình, Đề án, Kế hoạch, văn bản chỉ đạo của Trung ương, tỉnh và của thành phố liên quan đến công tác phổ biến, giáo dục pháp luật (PBGDPL).</w:t>
      </w:r>
    </w:p>
    <w:p>
      <w:pPr>
        <w:pStyle w:val="Heading2"/>
        <w:numPr>
          <w:ilvl w:val="1"/>
          <w:numId w:val="1"/>
        </w:numPr>
        <w:tabs>
          <w:tab w:pos="942" w:val="left" w:leader="none"/>
        </w:tabs>
        <w:spacing w:line="240" w:lineRule="auto" w:before="124" w:after="0"/>
        <w:ind w:left="941" w:right="0" w:hanging="214"/>
        <w:jc w:val="both"/>
      </w:pPr>
      <w:r>
        <w:rPr/>
        <w:t>Yêu</w:t>
      </w:r>
      <w:r>
        <w:rPr>
          <w:spacing w:val="-2"/>
        </w:rPr>
        <w:t> </w:t>
      </w:r>
      <w:r>
        <w:rPr>
          <w:spacing w:val="-5"/>
        </w:rPr>
        <w:t>cầu</w:t>
      </w:r>
    </w:p>
    <w:p>
      <w:pPr>
        <w:pStyle w:val="ListParagraph"/>
        <w:numPr>
          <w:ilvl w:val="0"/>
          <w:numId w:val="3"/>
        </w:numPr>
        <w:tabs>
          <w:tab w:pos="916" w:val="left" w:leader="none"/>
        </w:tabs>
        <w:spacing w:line="240" w:lineRule="auto" w:before="115" w:after="0"/>
        <w:ind w:left="162" w:right="317" w:firstLine="566"/>
        <w:jc w:val="both"/>
        <w:rPr>
          <w:sz w:val="28"/>
        </w:rPr>
      </w:pPr>
      <w:r>
        <w:rPr>
          <w:sz w:val="28"/>
        </w:rPr>
        <w:t>Bám sát nội dung, yêu cầu của Luật phổ biến, giáo dục pháp luật; các văn bản hướng dẫn của UBND tỉnh và thành phố.</w:t>
      </w:r>
    </w:p>
    <w:p>
      <w:pPr>
        <w:pStyle w:val="ListParagraph"/>
        <w:numPr>
          <w:ilvl w:val="0"/>
          <w:numId w:val="3"/>
        </w:numPr>
        <w:tabs>
          <w:tab w:pos="918" w:val="left" w:leader="none"/>
        </w:tabs>
        <w:spacing w:line="240" w:lineRule="auto" w:before="122" w:after="0"/>
        <w:ind w:left="162" w:right="314" w:firstLine="566"/>
        <w:jc w:val="both"/>
        <w:rPr>
          <w:sz w:val="28"/>
        </w:rPr>
      </w:pPr>
      <w:r>
        <w:rPr>
          <w:sz w:val="28"/>
        </w:rPr>
        <w:t>Tăng cường hoạt động phổ biến, giáo dục pháp luật gắn với xử lý nghiêm các hành vi vi phạm pháp luật để đảm bảo công tác phổ biến, giáo dục pháp luật</w:t>
      </w:r>
      <w:r>
        <w:rPr>
          <w:spacing w:val="40"/>
          <w:sz w:val="28"/>
        </w:rPr>
        <w:t> </w:t>
      </w:r>
      <w:r>
        <w:rPr>
          <w:sz w:val="28"/>
        </w:rPr>
        <w:t>đạt hiệu quả cao.</w:t>
      </w:r>
    </w:p>
    <w:p>
      <w:pPr>
        <w:pStyle w:val="ListParagraph"/>
        <w:numPr>
          <w:ilvl w:val="0"/>
          <w:numId w:val="3"/>
        </w:numPr>
        <w:tabs>
          <w:tab w:pos="918" w:val="left" w:leader="none"/>
        </w:tabs>
        <w:spacing w:line="240" w:lineRule="auto" w:before="119" w:after="0"/>
        <w:ind w:left="162" w:right="309" w:firstLine="566"/>
        <w:jc w:val="both"/>
        <w:rPr>
          <w:sz w:val="28"/>
        </w:rPr>
      </w:pPr>
      <w:r>
        <w:rPr>
          <w:sz w:val="28"/>
        </w:rPr>
        <w:t>Nâng cao chất lượng công tác phổ biến, giáo dục pháp luật, đảm bảo hoạt động</w:t>
      </w:r>
      <w:r>
        <w:rPr>
          <w:spacing w:val="-1"/>
          <w:sz w:val="28"/>
        </w:rPr>
        <w:t> </w:t>
      </w:r>
      <w:r>
        <w:rPr>
          <w:sz w:val="28"/>
        </w:rPr>
        <w:t>phổ</w:t>
      </w:r>
      <w:r>
        <w:rPr>
          <w:spacing w:val="-2"/>
          <w:sz w:val="28"/>
        </w:rPr>
        <w:t> </w:t>
      </w:r>
      <w:r>
        <w:rPr>
          <w:sz w:val="28"/>
        </w:rPr>
        <w:t>biến,</w:t>
      </w:r>
      <w:r>
        <w:rPr>
          <w:spacing w:val="-2"/>
          <w:sz w:val="28"/>
        </w:rPr>
        <w:t> </w:t>
      </w:r>
      <w:r>
        <w:rPr>
          <w:sz w:val="28"/>
        </w:rPr>
        <w:t>giáo</w:t>
      </w:r>
      <w:r>
        <w:rPr>
          <w:spacing w:val="-1"/>
          <w:sz w:val="28"/>
        </w:rPr>
        <w:t> </w:t>
      </w:r>
      <w:r>
        <w:rPr>
          <w:sz w:val="28"/>
        </w:rPr>
        <w:t>dục</w:t>
      </w:r>
      <w:r>
        <w:rPr>
          <w:spacing w:val="-2"/>
          <w:sz w:val="28"/>
        </w:rPr>
        <w:t> </w:t>
      </w:r>
      <w:r>
        <w:rPr>
          <w:sz w:val="28"/>
        </w:rPr>
        <w:t>pháp</w:t>
      </w:r>
      <w:r>
        <w:rPr>
          <w:spacing w:val="-1"/>
          <w:sz w:val="28"/>
        </w:rPr>
        <w:t> </w:t>
      </w:r>
      <w:r>
        <w:rPr>
          <w:sz w:val="28"/>
        </w:rPr>
        <w:t>luật</w:t>
      </w:r>
      <w:r>
        <w:rPr>
          <w:spacing w:val="-2"/>
          <w:sz w:val="28"/>
        </w:rPr>
        <w:t> </w:t>
      </w:r>
      <w:r>
        <w:rPr>
          <w:sz w:val="28"/>
        </w:rPr>
        <w:t>có</w:t>
      </w:r>
      <w:r>
        <w:rPr>
          <w:spacing w:val="-4"/>
          <w:sz w:val="28"/>
        </w:rPr>
        <w:t> </w:t>
      </w:r>
      <w:r>
        <w:rPr>
          <w:sz w:val="28"/>
        </w:rPr>
        <w:t>trọng</w:t>
      </w:r>
      <w:r>
        <w:rPr>
          <w:spacing w:val="-1"/>
          <w:sz w:val="28"/>
        </w:rPr>
        <w:t> </w:t>
      </w:r>
      <w:r>
        <w:rPr>
          <w:sz w:val="28"/>
        </w:rPr>
        <w:t>tâm,</w:t>
      </w:r>
      <w:r>
        <w:rPr>
          <w:spacing w:val="-1"/>
          <w:sz w:val="28"/>
        </w:rPr>
        <w:t> </w:t>
      </w:r>
      <w:r>
        <w:rPr>
          <w:sz w:val="28"/>
        </w:rPr>
        <w:t>trọng</w:t>
      </w:r>
      <w:r>
        <w:rPr>
          <w:spacing w:val="-1"/>
          <w:sz w:val="28"/>
        </w:rPr>
        <w:t> </w:t>
      </w:r>
      <w:r>
        <w:rPr>
          <w:sz w:val="28"/>
        </w:rPr>
        <w:t>điểm,</w:t>
      </w:r>
      <w:r>
        <w:rPr>
          <w:spacing w:val="-3"/>
          <w:sz w:val="28"/>
        </w:rPr>
        <w:t> </w:t>
      </w:r>
      <w:r>
        <w:rPr>
          <w:sz w:val="28"/>
        </w:rPr>
        <w:t>phù</w:t>
      </w:r>
      <w:r>
        <w:rPr>
          <w:spacing w:val="-1"/>
          <w:sz w:val="28"/>
        </w:rPr>
        <w:t> </w:t>
      </w:r>
      <w:r>
        <w:rPr>
          <w:sz w:val="28"/>
        </w:rPr>
        <w:t>hợp</w:t>
      </w:r>
      <w:r>
        <w:rPr>
          <w:spacing w:val="-1"/>
          <w:sz w:val="28"/>
        </w:rPr>
        <w:t> </w:t>
      </w:r>
      <w:r>
        <w:rPr>
          <w:sz w:val="28"/>
        </w:rPr>
        <w:t>đối</w:t>
      </w:r>
      <w:r>
        <w:rPr>
          <w:spacing w:val="-2"/>
          <w:sz w:val="28"/>
        </w:rPr>
        <w:t> </w:t>
      </w:r>
      <w:r>
        <w:rPr>
          <w:sz w:val="28"/>
        </w:rPr>
        <w:t>tượng,</w:t>
      </w:r>
      <w:r>
        <w:rPr>
          <w:spacing w:val="-3"/>
          <w:sz w:val="28"/>
        </w:rPr>
        <w:t> </w:t>
      </w:r>
      <w:r>
        <w:rPr>
          <w:sz w:val="28"/>
        </w:rPr>
        <w:t>địa bàn, tăng cường hoạt động kiểm tra, đánh giá hiệu quả thực hiện.</w:t>
      </w:r>
    </w:p>
    <w:p>
      <w:pPr>
        <w:pStyle w:val="Heading1"/>
        <w:numPr>
          <w:ilvl w:val="0"/>
          <w:numId w:val="1"/>
        </w:numPr>
        <w:tabs>
          <w:tab w:pos="1089" w:val="left" w:leader="none"/>
        </w:tabs>
        <w:spacing w:line="240" w:lineRule="auto" w:before="126" w:after="0"/>
        <w:ind w:left="1088" w:right="0" w:hanging="361"/>
        <w:jc w:val="both"/>
      </w:pPr>
      <w:r>
        <w:rPr/>
        <w:t>NỘI</w:t>
      </w:r>
      <w:r>
        <w:rPr>
          <w:spacing w:val="-3"/>
        </w:rPr>
        <w:t> </w:t>
      </w:r>
      <w:r>
        <w:rPr/>
        <w:t>DUNG,</w:t>
      </w:r>
      <w:r>
        <w:rPr>
          <w:spacing w:val="-4"/>
        </w:rPr>
        <w:t> </w:t>
      </w:r>
      <w:r>
        <w:rPr/>
        <w:t>ĐỐI</w:t>
      </w:r>
      <w:r>
        <w:rPr>
          <w:spacing w:val="-5"/>
        </w:rPr>
        <w:t> </w:t>
      </w:r>
      <w:r>
        <w:rPr/>
        <w:t>TƯỢNG</w:t>
      </w:r>
      <w:r>
        <w:rPr>
          <w:spacing w:val="-3"/>
        </w:rPr>
        <w:t> </w:t>
      </w:r>
      <w:r>
        <w:rPr/>
        <w:t>PHỔ</w:t>
      </w:r>
      <w:r>
        <w:rPr>
          <w:spacing w:val="-3"/>
        </w:rPr>
        <w:t> </w:t>
      </w:r>
      <w:r>
        <w:rPr>
          <w:spacing w:val="-4"/>
        </w:rPr>
        <w:t>BIẾN</w:t>
      </w:r>
    </w:p>
    <w:p>
      <w:pPr>
        <w:pStyle w:val="Heading2"/>
        <w:numPr>
          <w:ilvl w:val="1"/>
          <w:numId w:val="1"/>
        </w:numPr>
        <w:tabs>
          <w:tab w:pos="1009" w:val="left" w:leader="none"/>
        </w:tabs>
        <w:spacing w:line="240" w:lineRule="auto" w:before="120" w:after="0"/>
        <w:ind w:left="1008" w:right="0" w:hanging="281"/>
        <w:jc w:val="both"/>
      </w:pPr>
      <w:r>
        <w:rPr/>
        <w:t>Nội</w:t>
      </w:r>
      <w:r>
        <w:rPr>
          <w:spacing w:val="-1"/>
        </w:rPr>
        <w:t> </w:t>
      </w:r>
      <w:r>
        <w:rPr/>
        <w:t>dung</w:t>
      </w:r>
      <w:r>
        <w:rPr>
          <w:spacing w:val="-2"/>
        </w:rPr>
        <w:t> </w:t>
      </w:r>
      <w:r>
        <w:rPr/>
        <w:t>phổ</w:t>
      </w:r>
      <w:r>
        <w:rPr>
          <w:spacing w:val="-1"/>
        </w:rPr>
        <w:t> </w:t>
      </w:r>
      <w:r>
        <w:rPr>
          <w:spacing w:val="-4"/>
        </w:rPr>
        <w:t>biến</w:t>
      </w:r>
    </w:p>
    <w:p>
      <w:pPr>
        <w:pStyle w:val="ListParagraph"/>
        <w:numPr>
          <w:ilvl w:val="0"/>
          <w:numId w:val="4"/>
        </w:numPr>
        <w:tabs>
          <w:tab w:pos="904" w:val="left" w:leader="none"/>
        </w:tabs>
        <w:spacing w:line="240" w:lineRule="auto" w:before="115" w:after="0"/>
        <w:ind w:left="162" w:right="302" w:firstLine="566"/>
        <w:jc w:val="both"/>
        <w:rPr>
          <w:sz w:val="28"/>
        </w:rPr>
      </w:pPr>
      <w:r>
        <w:rPr>
          <w:sz w:val="28"/>
        </w:rPr>
        <w:t>Tiếp tục phổ biến, quán triệt nội dung Hiến pháp năm 2013; các Luật, Pháp lệnh, văn bản mới được thông qua hoặc có hiệu lực thi hành trong năm 2023, năm 2024</w:t>
      </w:r>
      <w:r>
        <w:rPr>
          <w:spacing w:val="-2"/>
          <w:sz w:val="28"/>
        </w:rPr>
        <w:t> </w:t>
      </w:r>
      <w:r>
        <w:rPr>
          <w:sz w:val="28"/>
        </w:rPr>
        <w:t>như:</w:t>
      </w:r>
      <w:r>
        <w:rPr>
          <w:spacing w:val="-1"/>
          <w:sz w:val="28"/>
        </w:rPr>
        <w:t> </w:t>
      </w:r>
      <w:r>
        <w:rPr>
          <w:sz w:val="28"/>
        </w:rPr>
        <w:t>Luật</w:t>
      </w:r>
      <w:r>
        <w:rPr>
          <w:spacing w:val="-1"/>
          <w:sz w:val="28"/>
        </w:rPr>
        <w:t> </w:t>
      </w:r>
      <w:r>
        <w:rPr>
          <w:sz w:val="28"/>
        </w:rPr>
        <w:t>Khám</w:t>
      </w:r>
      <w:r>
        <w:rPr>
          <w:spacing w:val="-5"/>
          <w:sz w:val="28"/>
        </w:rPr>
        <w:t> </w:t>
      </w:r>
      <w:r>
        <w:rPr>
          <w:sz w:val="28"/>
        </w:rPr>
        <w:t>bệnh,</w:t>
      </w:r>
      <w:r>
        <w:rPr>
          <w:spacing w:val="-3"/>
          <w:sz w:val="28"/>
        </w:rPr>
        <w:t> </w:t>
      </w:r>
      <w:r>
        <w:rPr>
          <w:sz w:val="28"/>
        </w:rPr>
        <w:t>chữa</w:t>
      </w:r>
      <w:r>
        <w:rPr>
          <w:spacing w:val="-2"/>
          <w:sz w:val="28"/>
        </w:rPr>
        <w:t> </w:t>
      </w:r>
      <w:r>
        <w:rPr>
          <w:sz w:val="28"/>
        </w:rPr>
        <w:t>bệnh;</w:t>
      </w:r>
      <w:r>
        <w:rPr>
          <w:spacing w:val="-1"/>
          <w:sz w:val="28"/>
        </w:rPr>
        <w:t> </w:t>
      </w:r>
      <w:r>
        <w:rPr>
          <w:sz w:val="28"/>
        </w:rPr>
        <w:t>Luật</w:t>
      </w:r>
      <w:r>
        <w:rPr>
          <w:spacing w:val="-1"/>
          <w:sz w:val="28"/>
        </w:rPr>
        <w:t> </w:t>
      </w:r>
      <w:r>
        <w:rPr>
          <w:sz w:val="28"/>
        </w:rPr>
        <w:t>Giá;</w:t>
      </w:r>
      <w:r>
        <w:rPr>
          <w:spacing w:val="-1"/>
          <w:sz w:val="28"/>
        </w:rPr>
        <w:t> </w:t>
      </w:r>
      <w:r>
        <w:rPr>
          <w:sz w:val="28"/>
        </w:rPr>
        <w:t>Luật</w:t>
      </w:r>
      <w:r>
        <w:rPr>
          <w:spacing w:val="-1"/>
          <w:sz w:val="28"/>
        </w:rPr>
        <w:t> </w:t>
      </w:r>
      <w:r>
        <w:rPr>
          <w:sz w:val="28"/>
        </w:rPr>
        <w:t>Hợp</w:t>
      </w:r>
      <w:r>
        <w:rPr>
          <w:spacing w:val="-1"/>
          <w:sz w:val="28"/>
        </w:rPr>
        <w:t> </w:t>
      </w:r>
      <w:r>
        <w:rPr>
          <w:sz w:val="28"/>
        </w:rPr>
        <w:t>tác</w:t>
      </w:r>
      <w:r>
        <w:rPr>
          <w:spacing w:val="-5"/>
          <w:sz w:val="28"/>
        </w:rPr>
        <w:t> </w:t>
      </w:r>
      <w:r>
        <w:rPr>
          <w:sz w:val="28"/>
        </w:rPr>
        <w:t>xã;</w:t>
      </w:r>
      <w:r>
        <w:rPr>
          <w:spacing w:val="-1"/>
          <w:sz w:val="28"/>
        </w:rPr>
        <w:t> </w:t>
      </w:r>
      <w:r>
        <w:rPr>
          <w:sz w:val="28"/>
        </w:rPr>
        <w:t>Luật</w:t>
      </w:r>
      <w:r>
        <w:rPr>
          <w:spacing w:val="-1"/>
          <w:sz w:val="28"/>
        </w:rPr>
        <w:t> </w:t>
      </w:r>
      <w:r>
        <w:rPr>
          <w:sz w:val="28"/>
        </w:rPr>
        <w:t>Phòng</w:t>
      </w:r>
      <w:r>
        <w:rPr>
          <w:spacing w:val="-1"/>
          <w:sz w:val="28"/>
        </w:rPr>
        <w:t> </w:t>
      </w:r>
      <w:r>
        <w:rPr>
          <w:sz w:val="28"/>
        </w:rPr>
        <w:t>thủ dân sự; Luật Bảo vệ quyền lợi người tiêu dùng; Luật Giao dịch điện tử; Luật sửa đổi, bổ sung một số điều của Luật Công an nhân dân; Luật Đấu thầu; Luật sửa đổi, bổ</w:t>
      </w:r>
      <w:r>
        <w:rPr>
          <w:spacing w:val="31"/>
          <w:sz w:val="28"/>
        </w:rPr>
        <w:t> </w:t>
      </w:r>
      <w:r>
        <w:rPr>
          <w:sz w:val="28"/>
        </w:rPr>
        <w:t>sung</w:t>
      </w:r>
      <w:r>
        <w:rPr>
          <w:spacing w:val="31"/>
          <w:sz w:val="28"/>
        </w:rPr>
        <w:t> </w:t>
      </w:r>
      <w:r>
        <w:rPr>
          <w:sz w:val="28"/>
        </w:rPr>
        <w:t>một</w:t>
      </w:r>
      <w:r>
        <w:rPr>
          <w:spacing w:val="31"/>
          <w:sz w:val="28"/>
        </w:rPr>
        <w:t> </w:t>
      </w:r>
      <w:r>
        <w:rPr>
          <w:sz w:val="28"/>
        </w:rPr>
        <w:t>số</w:t>
      </w:r>
      <w:r>
        <w:rPr>
          <w:spacing w:val="32"/>
          <w:sz w:val="28"/>
        </w:rPr>
        <w:t> </w:t>
      </w:r>
      <w:r>
        <w:rPr>
          <w:sz w:val="28"/>
        </w:rPr>
        <w:t>điều</w:t>
      </w:r>
      <w:r>
        <w:rPr>
          <w:spacing w:val="29"/>
          <w:sz w:val="28"/>
        </w:rPr>
        <w:t> </w:t>
      </w:r>
      <w:r>
        <w:rPr>
          <w:sz w:val="28"/>
        </w:rPr>
        <w:t>của</w:t>
      </w:r>
      <w:r>
        <w:rPr>
          <w:spacing w:val="30"/>
          <w:sz w:val="28"/>
        </w:rPr>
        <w:t> </w:t>
      </w:r>
      <w:r>
        <w:rPr>
          <w:sz w:val="28"/>
        </w:rPr>
        <w:t>Luật</w:t>
      </w:r>
      <w:r>
        <w:rPr>
          <w:spacing w:val="31"/>
          <w:sz w:val="28"/>
        </w:rPr>
        <w:t> </w:t>
      </w:r>
      <w:r>
        <w:rPr>
          <w:sz w:val="28"/>
        </w:rPr>
        <w:t>Xuất</w:t>
      </w:r>
      <w:r>
        <w:rPr>
          <w:spacing w:val="31"/>
          <w:sz w:val="28"/>
        </w:rPr>
        <w:t> </w:t>
      </w:r>
      <w:r>
        <w:rPr>
          <w:sz w:val="28"/>
        </w:rPr>
        <w:t>cảnh,</w:t>
      </w:r>
      <w:r>
        <w:rPr>
          <w:spacing w:val="27"/>
          <w:sz w:val="28"/>
        </w:rPr>
        <w:t> </w:t>
      </w:r>
      <w:r>
        <w:rPr>
          <w:sz w:val="28"/>
        </w:rPr>
        <w:t>nhập</w:t>
      </w:r>
      <w:r>
        <w:rPr>
          <w:spacing w:val="31"/>
          <w:sz w:val="28"/>
        </w:rPr>
        <w:t> </w:t>
      </w:r>
      <w:r>
        <w:rPr>
          <w:sz w:val="28"/>
        </w:rPr>
        <w:t>cảnh</w:t>
      </w:r>
      <w:r>
        <w:rPr>
          <w:spacing w:val="31"/>
          <w:sz w:val="28"/>
        </w:rPr>
        <w:t> </w:t>
      </w:r>
      <w:r>
        <w:rPr>
          <w:sz w:val="28"/>
        </w:rPr>
        <w:t>của</w:t>
      </w:r>
      <w:r>
        <w:rPr>
          <w:spacing w:val="30"/>
          <w:sz w:val="28"/>
        </w:rPr>
        <w:t> </w:t>
      </w:r>
      <w:r>
        <w:rPr>
          <w:sz w:val="28"/>
        </w:rPr>
        <w:t>công</w:t>
      </w:r>
      <w:r>
        <w:rPr>
          <w:spacing w:val="29"/>
          <w:sz w:val="28"/>
        </w:rPr>
        <w:t> </w:t>
      </w:r>
      <w:r>
        <w:rPr>
          <w:sz w:val="28"/>
        </w:rPr>
        <w:t>dân</w:t>
      </w:r>
      <w:r>
        <w:rPr>
          <w:spacing w:val="31"/>
          <w:sz w:val="28"/>
        </w:rPr>
        <w:t> </w:t>
      </w:r>
      <w:r>
        <w:rPr>
          <w:sz w:val="28"/>
        </w:rPr>
        <w:t>Việt</w:t>
      </w:r>
      <w:r>
        <w:rPr>
          <w:spacing w:val="31"/>
          <w:sz w:val="28"/>
        </w:rPr>
        <w:t> </w:t>
      </w:r>
      <w:r>
        <w:rPr>
          <w:sz w:val="28"/>
        </w:rPr>
        <w:t>Nam</w:t>
      </w:r>
      <w:r>
        <w:rPr>
          <w:spacing w:val="28"/>
          <w:sz w:val="28"/>
        </w:rPr>
        <w:t> </w:t>
      </w:r>
      <w:r>
        <w:rPr>
          <w:sz w:val="28"/>
        </w:rPr>
        <w:t>và</w:t>
      </w:r>
    </w:p>
    <w:p>
      <w:pPr>
        <w:spacing w:after="0" w:line="240" w:lineRule="auto"/>
        <w:jc w:val="both"/>
        <w:rPr>
          <w:sz w:val="28"/>
        </w:rPr>
        <w:sectPr>
          <w:type w:val="continuous"/>
          <w:pgSz w:w="11910" w:h="16840"/>
          <w:pgMar w:top="1120" w:bottom="280" w:left="1540" w:right="540"/>
        </w:sectPr>
      </w:pPr>
    </w:p>
    <w:p>
      <w:pPr>
        <w:pStyle w:val="BodyText"/>
        <w:spacing w:before="79"/>
        <w:ind w:firstLine="0"/>
      </w:pPr>
      <w:r>
        <w:rPr/>
        <w:pict>
          <v:rect style="position:absolute;margin-left:355.51001pt;margin-top:454.850311pt;width:2.64pt;height:16.440pt;mso-position-horizontal-relative:page;mso-position-vertical-relative:paragraph;z-index:-15834112" id="docshape5" filled="true" fillcolor="#f5f5f5" stroked="false">
            <v:fill type="solid"/>
            <w10:wrap type="none"/>
          </v:rect>
        </w:pict>
      </w:r>
      <w:r>
        <w:rPr/>
        <w:t>Luật Nhập cảnh, xuất cảnh, quá cảnh, cư trú của người nước ngoài tại Việt Nam; Luật Căn cước; Luật Kinh doanh bất động sản; Luật Lực lượng tham</w:t>
      </w:r>
      <w:r>
        <w:rPr>
          <w:spacing w:val="-2"/>
        </w:rPr>
        <w:t> </w:t>
      </w:r>
      <w:r>
        <w:rPr/>
        <w:t>gia bảo vệ an ninh, trật tự ở cơ sở; Luật Nhà ở; Luật Quản lý, bảo vệ công trình quốc phòng và khu quân sự; Luật Tài nguyên nước; Luật Viễn thông... và các quy định khác như: Nghị định số </w:t>
      </w:r>
      <w:hyperlink r:id="rId6">
        <w:r>
          <w:rPr/>
          <w:t>76/2023/NĐ-CP</w:t>
        </w:r>
      </w:hyperlink>
      <w:r>
        <w:rPr/>
        <w:t> ngày 01/11/2023 của Chính phủ </w:t>
      </w:r>
      <w:hyperlink r:id="rId7">
        <w:r>
          <w:rPr/>
          <w:t>Quy định chi tiết</w:t>
        </w:r>
      </w:hyperlink>
      <w:r>
        <w:rPr/>
        <w:t> </w:t>
      </w:r>
      <w:hyperlink r:id="rId7">
        <w:r>
          <w:rPr/>
          <w:t>một số điều của Luật Phòng, chống bạo lực gia đình</w:t>
        </w:r>
      </w:hyperlink>
      <w:r>
        <w:rPr/>
        <w:t>; Nghị định số </w:t>
      </w:r>
      <w:hyperlink r:id="rId8">
        <w:r>
          <w:rPr/>
          <w:t>82/2023/NĐ-</w:t>
        </w:r>
      </w:hyperlink>
      <w:r>
        <w:rPr/>
        <w:t> </w:t>
      </w:r>
      <w:hyperlink r:id="rId8">
        <w:r>
          <w:rPr/>
          <w:t>CP</w:t>
        </w:r>
      </w:hyperlink>
      <w:r>
        <w:rPr/>
        <w:t>ngày 28/11/2023 của Chính phủ sửa đổi, bổ sung một số điều của Nghị định số 120/2016/NĐ-CP ngày 23/8/2016 của Chính phủ quy định chi tiết và hướng dẫn</w:t>
      </w:r>
      <w:r>
        <w:rPr>
          <w:spacing w:val="80"/>
        </w:rPr>
        <w:t> </w:t>
      </w:r>
      <w:r>
        <w:rPr/>
        <w:t>thi hành một số điều của Luật Phí và lệ phí; Nghị định số </w:t>
      </w:r>
      <w:hyperlink r:id="rId9">
        <w:r>
          <w:rPr/>
          <w:t>86/2023/NĐ-CP</w:t>
        </w:r>
      </w:hyperlink>
      <w:r>
        <w:rPr/>
        <w:t> ngày 07/12/2023 của Chính phủ quy định về khung tiêu chuẩn và trình tự, thủ tục, hồ sơ xét tặng danh hiệu "Gia đình văn hóa", "Thôn, tổ dân phố văn hóa", "Xã, phường, thị trấn tiêu biểu"; Nghị định số </w:t>
      </w:r>
      <w:hyperlink r:id="rId8">
        <w:r>
          <w:rPr/>
          <w:t>87/2023/NĐ-CP</w:t>
        </w:r>
      </w:hyperlink>
      <w:r>
        <w:rPr/>
        <w:t>ngày 08/12/2023 của Chính phủ quy định về phòng, chống tiền giả và bảo vệ tiền Việt Nam; Nghị định số </w:t>
      </w:r>
      <w:hyperlink r:id="rId10">
        <w:r>
          <w:rPr/>
          <w:t>90/2023/NĐ-CP</w:t>
        </w:r>
      </w:hyperlink>
      <w:r>
        <w:rPr/>
        <w:t>ngày 13/12/2023 của Chính phủ </w:t>
      </w:r>
      <w:hyperlink r:id="rId10">
        <w:r>
          <w:rPr/>
          <w:t>quy định mức thu, chế độ thu,</w:t>
        </w:r>
      </w:hyperlink>
      <w:r>
        <w:rPr/>
        <w:t> </w:t>
      </w:r>
      <w:hyperlink r:id="rId10">
        <w:r>
          <w:rPr/>
          <w:t>nộp, miễn, quản lý và sử dụng phí đường bộ</w:t>
        </w:r>
      </w:hyperlink>
      <w:r>
        <w:rPr/>
        <w:t>... và các văn bản của địa phương như: Nghị quyết số 23-NQ/TU ngày 05-12-2023 của </w:t>
      </w:r>
      <w:hyperlink r:id="rId11">
        <w:r>
          <w:rPr/>
          <w:t>Tỉnh ủy về lãnh đạo thực hiện</w:t>
        </w:r>
      </w:hyperlink>
      <w:r>
        <w:rPr/>
        <w:t> </w:t>
      </w:r>
      <w:hyperlink r:id="rId11">
        <w:r>
          <w:rPr/>
          <w:t>nhiệm</w:t>
        </w:r>
        <w:r>
          <w:rPr>
            <w:spacing w:val="-6"/>
          </w:rPr>
          <w:t> </w:t>
        </w:r>
        <w:r>
          <w:rPr/>
          <w:t>vụ kinh tế-xã</w:t>
        </w:r>
        <w:r>
          <w:rPr>
            <w:spacing w:val="-4"/>
          </w:rPr>
          <w:t> </w:t>
        </w:r>
        <w:r>
          <w:rPr/>
          <w:t>hội,</w:t>
        </w:r>
        <w:r>
          <w:rPr>
            <w:spacing w:val="-2"/>
          </w:rPr>
          <w:t> </w:t>
        </w:r>
        <w:r>
          <w:rPr/>
          <w:t>quốc</w:t>
        </w:r>
        <w:r>
          <w:rPr>
            <w:spacing w:val="-1"/>
          </w:rPr>
          <w:t> </w:t>
        </w:r>
        <w:r>
          <w:rPr/>
          <w:t>phòng,</w:t>
        </w:r>
        <w:r>
          <w:rPr>
            <w:spacing w:val="-2"/>
          </w:rPr>
          <w:t> </w:t>
        </w:r>
        <w:r>
          <w:rPr/>
          <w:t>an ninh,</w:t>
        </w:r>
        <w:r>
          <w:rPr>
            <w:spacing w:val="-2"/>
          </w:rPr>
          <w:t> </w:t>
        </w:r>
        <w:r>
          <w:rPr/>
          <w:t>xây</w:t>
        </w:r>
        <w:r>
          <w:rPr>
            <w:spacing w:val="-5"/>
          </w:rPr>
          <w:t> </w:t>
        </w:r>
        <w:r>
          <w:rPr/>
          <w:t>dựng Đảng</w:t>
        </w:r>
        <w:r>
          <w:rPr>
            <w:spacing w:val="-4"/>
          </w:rPr>
          <w:t> </w:t>
        </w:r>
        <w:r>
          <w:rPr/>
          <w:t>và</w:t>
        </w:r>
        <w:r>
          <w:rPr>
            <w:spacing w:val="-1"/>
          </w:rPr>
          <w:t> </w:t>
        </w:r>
        <w:r>
          <w:rPr/>
          <w:t>hệ</w:t>
        </w:r>
        <w:r>
          <w:rPr>
            <w:spacing w:val="-1"/>
          </w:rPr>
          <w:t> </w:t>
        </w:r>
        <w:r>
          <w:rPr/>
          <w:t>thống chính trị</w:t>
        </w:r>
      </w:hyperlink>
      <w:r>
        <w:rPr/>
        <w:t> </w:t>
      </w:r>
      <w:hyperlink r:id="rId11">
        <w:r>
          <w:rPr/>
          <w:t>năm 2024</w:t>
        </w:r>
      </w:hyperlink>
      <w:r>
        <w:rPr/>
        <w:t>; Nghị quyết số 71/2023/NQ-HĐND ngày 10/12/2023 của </w:t>
      </w:r>
      <w:hyperlink r:id="rId11">
        <w:r>
          <w:rPr/>
          <w:t>HĐND tỉnh</w:t>
        </w:r>
      </w:hyperlink>
      <w:r>
        <w:rPr/>
        <w:t> </w:t>
      </w:r>
      <w:hyperlink r:id="rId11">
        <w:r>
          <w:rPr/>
          <w:t>ban hành Quy định nội dung, mức hỗ trợ kinh phí sự nghiệp từ nguồn ngân sách</w:t>
        </w:r>
      </w:hyperlink>
      <w:r>
        <w:rPr/>
        <w:t> </w:t>
      </w:r>
      <w:hyperlink r:id="rId11">
        <w:r>
          <w:rPr/>
          <w:t>trung ương thực hiện Chương trình mục tiêu quốc gia xây</w:t>
        </w:r>
        <w:r>
          <w:rPr>
            <w:spacing w:val="-3"/>
          </w:rPr>
          <w:t> </w:t>
        </w:r>
        <w:r>
          <w:rPr/>
          <w:t>dựng nông thôn mới giai</w:t>
        </w:r>
      </w:hyperlink>
      <w:r>
        <w:rPr/>
        <w:t> </w:t>
      </w:r>
      <w:hyperlink r:id="rId11">
        <w:r>
          <w:rPr/>
          <w:t>đoạn 2021 - 2025</w:t>
        </w:r>
      </w:hyperlink>
      <w:r>
        <w:rPr/>
        <w:t>; Kế hoạch số 279/KH-UBND</w:t>
      </w:r>
      <w:r>
        <w:rPr>
          <w:spacing w:val="40"/>
        </w:rPr>
        <w:t> </w:t>
      </w:r>
      <w:r>
        <w:rPr/>
        <w:t>ngày 16/12/2023 về triển khai</w:t>
      </w:r>
      <w:r>
        <w:rPr>
          <w:spacing w:val="40"/>
        </w:rPr>
        <w:t> </w:t>
      </w:r>
      <w:r>
        <w:rPr/>
        <w:t>thực hiện Chiến lược quốc gia phòng, chống tham nhũng, tiêu cực đến năm 2030; Kế hoạch số 72/KH-UBND ngày 08/01/2024 về triển khai thực hiện Phong trào “Cả nước thi đua xây dựng xã hội học tập, đẩy mạnh học tập suốt đời giai đoạn 2023 - 2030”; Kế hoạch số 271/KH-UBND ngày 07/12/2023 về tuyên truyền, hướng dẫn người dân đăng ký, thực hiện 02 nhóm</w:t>
      </w:r>
      <w:r>
        <w:rPr>
          <w:spacing w:val="-2"/>
        </w:rPr>
        <w:t> </w:t>
      </w:r>
      <w:r>
        <w:rPr/>
        <w:t>TTHC liên thông "Đăng ký khai sinh-Đăng ký thường trú-Cấp thẻ bảo hiểm y tế cho trẻ dưới 06 tuổi" và "Đăng ký khai tử-Xóa đăng ký thường trú-Trợ cấp mai táng, hỗ trợ chi phí mai táng"; Công văn số 78/UBND-KGVXngày 08/01/2024 về</w:t>
      </w:r>
      <w:r>
        <w:rPr>
          <w:spacing w:val="40"/>
        </w:rPr>
        <w:t> </w:t>
      </w:r>
      <w:r>
        <w:rPr/>
        <w:t>triển khai, thực hiện Văn bản số 4577/UBND-KGVX,</w:t>
      </w:r>
      <w:r>
        <w:rPr>
          <w:spacing w:val="-1"/>
        </w:rPr>
        <w:t> </w:t>
      </w:r>
      <w:r>
        <w:rPr/>
        <w:t>ngày</w:t>
      </w:r>
      <w:r>
        <w:rPr>
          <w:spacing w:val="-4"/>
        </w:rPr>
        <w:t> </w:t>
      </w:r>
      <w:r>
        <w:rPr/>
        <w:t>28/12/2023 của</w:t>
      </w:r>
      <w:r>
        <w:rPr>
          <w:spacing w:val="-3"/>
        </w:rPr>
        <w:t> </w:t>
      </w:r>
      <w:r>
        <w:rPr/>
        <w:t>UBND</w:t>
      </w:r>
      <w:r>
        <w:rPr>
          <w:spacing w:val="-2"/>
        </w:rPr>
        <w:t> </w:t>
      </w:r>
      <w:r>
        <w:rPr/>
        <w:t>tỉnh; Công văn số 5458/UBND- HTĐT ngày 29/12/2023 về việc bảo đảm trật tự, an toàn giao thông trong dịp tết Dương</w:t>
      </w:r>
      <w:r>
        <w:rPr>
          <w:spacing w:val="-1"/>
        </w:rPr>
        <w:t> </w:t>
      </w:r>
      <w:r>
        <w:rPr/>
        <w:t>lịch,</w:t>
      </w:r>
      <w:r>
        <w:rPr>
          <w:spacing w:val="-3"/>
        </w:rPr>
        <w:t> </w:t>
      </w:r>
      <w:r>
        <w:rPr/>
        <w:t>tết</w:t>
      </w:r>
      <w:r>
        <w:rPr>
          <w:spacing w:val="-1"/>
        </w:rPr>
        <w:t> </w:t>
      </w:r>
      <w:r>
        <w:rPr/>
        <w:t>Nguyên</w:t>
      </w:r>
      <w:r>
        <w:rPr>
          <w:spacing w:val="-1"/>
        </w:rPr>
        <w:t> </w:t>
      </w:r>
      <w:r>
        <w:rPr/>
        <w:t>đán</w:t>
      </w:r>
      <w:r>
        <w:rPr>
          <w:spacing w:val="-1"/>
        </w:rPr>
        <w:t> </w:t>
      </w:r>
      <w:r>
        <w:rPr/>
        <w:t>Giáp</w:t>
      </w:r>
      <w:r>
        <w:rPr>
          <w:spacing w:val="-1"/>
        </w:rPr>
        <w:t> </w:t>
      </w:r>
      <w:r>
        <w:rPr/>
        <w:t>Thìn</w:t>
      </w:r>
      <w:r>
        <w:rPr>
          <w:spacing w:val="-1"/>
        </w:rPr>
        <w:t> </w:t>
      </w:r>
      <w:r>
        <w:rPr/>
        <w:t>và</w:t>
      </w:r>
      <w:r>
        <w:rPr>
          <w:spacing w:val="-2"/>
        </w:rPr>
        <w:t> </w:t>
      </w:r>
      <w:r>
        <w:rPr/>
        <w:t>Lễ</w:t>
      </w:r>
      <w:r>
        <w:rPr>
          <w:spacing w:val="-3"/>
        </w:rPr>
        <w:t> </w:t>
      </w:r>
      <w:r>
        <w:rPr/>
        <w:t>hội</w:t>
      </w:r>
      <w:r>
        <w:rPr>
          <w:spacing w:val="-1"/>
        </w:rPr>
        <w:t> </w:t>
      </w:r>
      <w:r>
        <w:rPr/>
        <w:t>xuân</w:t>
      </w:r>
      <w:r>
        <w:rPr>
          <w:spacing w:val="-1"/>
        </w:rPr>
        <w:t> </w:t>
      </w:r>
      <w:r>
        <w:rPr/>
        <w:t>năm</w:t>
      </w:r>
      <w:r>
        <w:rPr>
          <w:spacing w:val="-7"/>
        </w:rPr>
        <w:t> </w:t>
      </w:r>
      <w:r>
        <w:rPr/>
        <w:t>2024 trên</w:t>
      </w:r>
      <w:r>
        <w:rPr>
          <w:spacing w:val="-1"/>
        </w:rPr>
        <w:t> </w:t>
      </w:r>
      <w:r>
        <w:rPr/>
        <w:t>địa</w:t>
      </w:r>
      <w:r>
        <w:rPr>
          <w:spacing w:val="-2"/>
        </w:rPr>
        <w:t> </w:t>
      </w:r>
      <w:r>
        <w:rPr/>
        <w:t>bàn</w:t>
      </w:r>
      <w:r>
        <w:rPr>
          <w:spacing w:val="-1"/>
        </w:rPr>
        <w:t> </w:t>
      </w:r>
      <w:r>
        <w:rPr/>
        <w:t>thành phố Kon Tum...</w:t>
      </w:r>
    </w:p>
    <w:p>
      <w:pPr>
        <w:pStyle w:val="ListParagraph"/>
        <w:numPr>
          <w:ilvl w:val="0"/>
          <w:numId w:val="4"/>
        </w:numPr>
        <w:tabs>
          <w:tab w:pos="906" w:val="left" w:leader="none"/>
        </w:tabs>
        <w:spacing w:line="240" w:lineRule="auto" w:before="124" w:after="0"/>
        <w:ind w:left="162" w:right="301" w:firstLine="566"/>
        <w:jc w:val="both"/>
        <w:rPr>
          <w:sz w:val="28"/>
        </w:rPr>
      </w:pPr>
      <w:r>
        <w:rPr>
          <w:sz w:val="28"/>
        </w:rPr>
        <w:t>Tiếp tục phổ biến rộng rãi các chủ trương, quan điểm, nội dung chính sách, văn bản về cải cách hành chính; chủ trương, nhiệm vụ, quan điểm về cải cách tưpháp và hoạt động tư pháp; kiểm soát thủ tục hành chính; nâng cao chất lượng, hiệu quả công tác thi hành pháp luật; xây dựng và hoàn thiện hệ thống pháp luật; nội dung chính sách thể hiện trong các văn bản pháp luật liên quan đến phạm vi được giao quản lý; Định hướng các quy định về chính sách pháp luật mà dư luận</w:t>
      </w:r>
      <w:r>
        <w:rPr>
          <w:spacing w:val="40"/>
          <w:sz w:val="28"/>
        </w:rPr>
        <w:t> </w:t>
      </w:r>
      <w:r>
        <w:rPr>
          <w:sz w:val="28"/>
        </w:rPr>
        <w:t>xã hội quan tâm hoặc cần định hướng dư luận xã hội, các chính sách, quy định dự kiến điều chỉnh, sửa</w:t>
      </w:r>
      <w:r>
        <w:rPr>
          <w:spacing w:val="-1"/>
          <w:sz w:val="28"/>
        </w:rPr>
        <w:t> </w:t>
      </w:r>
      <w:r>
        <w:rPr>
          <w:sz w:val="28"/>
        </w:rPr>
        <w:t>đổi, bổ sung hoặc ban hành mới trong dự thảo Luật, Pháp lệnh dự kiến ban hành trong năm 2024.</w:t>
      </w:r>
    </w:p>
    <w:p>
      <w:pPr>
        <w:pStyle w:val="ListParagraph"/>
        <w:numPr>
          <w:ilvl w:val="0"/>
          <w:numId w:val="4"/>
        </w:numPr>
        <w:tabs>
          <w:tab w:pos="894" w:val="left" w:leader="none"/>
        </w:tabs>
        <w:spacing w:line="240" w:lineRule="auto" w:before="119" w:after="0"/>
        <w:ind w:left="162" w:right="306" w:firstLine="566"/>
        <w:jc w:val="both"/>
        <w:rPr>
          <w:sz w:val="28"/>
        </w:rPr>
      </w:pPr>
      <w:r>
        <w:rPr>
          <w:sz w:val="28"/>
        </w:rPr>
        <w:t>Tiếp tục phổ</w:t>
      </w:r>
      <w:r>
        <w:rPr>
          <w:spacing w:val="-1"/>
          <w:sz w:val="28"/>
        </w:rPr>
        <w:t> </w:t>
      </w:r>
      <w:r>
        <w:rPr>
          <w:sz w:val="28"/>
        </w:rPr>
        <w:t>biến,</w:t>
      </w:r>
      <w:r>
        <w:rPr>
          <w:spacing w:val="-2"/>
          <w:sz w:val="28"/>
        </w:rPr>
        <w:t> </w:t>
      </w:r>
      <w:r>
        <w:rPr>
          <w:sz w:val="28"/>
        </w:rPr>
        <w:t>giới thiệu các điều ước quốc tếmà Việt Nam là thành viên có</w:t>
      </w:r>
      <w:r>
        <w:rPr>
          <w:spacing w:val="27"/>
          <w:sz w:val="28"/>
        </w:rPr>
        <w:t> </w:t>
      </w:r>
      <w:r>
        <w:rPr>
          <w:sz w:val="28"/>
        </w:rPr>
        <w:t>liên</w:t>
      </w:r>
      <w:r>
        <w:rPr>
          <w:spacing w:val="27"/>
          <w:sz w:val="28"/>
        </w:rPr>
        <w:t> </w:t>
      </w:r>
      <w:r>
        <w:rPr>
          <w:sz w:val="28"/>
        </w:rPr>
        <w:t>quan</w:t>
      </w:r>
      <w:r>
        <w:rPr>
          <w:spacing w:val="26"/>
          <w:sz w:val="28"/>
        </w:rPr>
        <w:t> </w:t>
      </w:r>
      <w:r>
        <w:rPr>
          <w:sz w:val="28"/>
        </w:rPr>
        <w:t>trực</w:t>
      </w:r>
      <w:r>
        <w:rPr>
          <w:spacing w:val="26"/>
          <w:sz w:val="28"/>
        </w:rPr>
        <w:t> </w:t>
      </w:r>
      <w:r>
        <w:rPr>
          <w:sz w:val="28"/>
        </w:rPr>
        <w:t>tiếp</w:t>
      </w:r>
      <w:r>
        <w:rPr>
          <w:spacing w:val="26"/>
          <w:sz w:val="28"/>
        </w:rPr>
        <w:t> </w:t>
      </w:r>
      <w:r>
        <w:rPr>
          <w:sz w:val="28"/>
        </w:rPr>
        <w:t>đến</w:t>
      </w:r>
      <w:r>
        <w:rPr>
          <w:spacing w:val="26"/>
          <w:sz w:val="28"/>
        </w:rPr>
        <w:t> </w:t>
      </w:r>
      <w:r>
        <w:rPr>
          <w:sz w:val="28"/>
        </w:rPr>
        <w:t>người</w:t>
      </w:r>
      <w:r>
        <w:rPr>
          <w:spacing w:val="26"/>
          <w:sz w:val="28"/>
        </w:rPr>
        <w:t> </w:t>
      </w:r>
      <w:r>
        <w:rPr>
          <w:sz w:val="28"/>
        </w:rPr>
        <w:t>dân,</w:t>
      </w:r>
      <w:r>
        <w:rPr>
          <w:spacing w:val="25"/>
          <w:sz w:val="28"/>
        </w:rPr>
        <w:t> </w:t>
      </w:r>
      <w:r>
        <w:rPr>
          <w:sz w:val="28"/>
        </w:rPr>
        <w:t>doanh</w:t>
      </w:r>
      <w:r>
        <w:rPr>
          <w:spacing w:val="26"/>
          <w:sz w:val="28"/>
        </w:rPr>
        <w:t> </w:t>
      </w:r>
      <w:r>
        <w:rPr>
          <w:sz w:val="28"/>
        </w:rPr>
        <w:t>nghiệp</w:t>
      </w:r>
      <w:r>
        <w:rPr>
          <w:spacing w:val="27"/>
          <w:sz w:val="28"/>
        </w:rPr>
        <w:t> </w:t>
      </w:r>
      <w:r>
        <w:rPr>
          <w:sz w:val="28"/>
        </w:rPr>
        <w:t>như:</w:t>
      </w:r>
      <w:r>
        <w:rPr>
          <w:spacing w:val="39"/>
          <w:sz w:val="28"/>
        </w:rPr>
        <w:t> </w:t>
      </w:r>
      <w:r>
        <w:rPr>
          <w:sz w:val="28"/>
        </w:rPr>
        <w:t>Hiệp</w:t>
      </w:r>
      <w:r>
        <w:rPr>
          <w:spacing w:val="26"/>
          <w:sz w:val="28"/>
        </w:rPr>
        <w:t> </w:t>
      </w:r>
      <w:r>
        <w:rPr>
          <w:sz w:val="28"/>
        </w:rPr>
        <w:t>định</w:t>
      </w:r>
      <w:r>
        <w:rPr>
          <w:spacing w:val="26"/>
          <w:sz w:val="28"/>
        </w:rPr>
        <w:t> </w:t>
      </w:r>
      <w:r>
        <w:rPr>
          <w:sz w:val="28"/>
        </w:rPr>
        <w:t>Đối</w:t>
      </w:r>
      <w:r>
        <w:rPr>
          <w:spacing w:val="26"/>
          <w:sz w:val="28"/>
        </w:rPr>
        <w:t> </w:t>
      </w:r>
      <w:r>
        <w:rPr>
          <w:sz w:val="28"/>
        </w:rPr>
        <w:t>tác</w:t>
      </w:r>
      <w:r>
        <w:rPr>
          <w:spacing w:val="26"/>
          <w:sz w:val="28"/>
        </w:rPr>
        <w:t> </w:t>
      </w:r>
      <w:r>
        <w:rPr>
          <w:sz w:val="28"/>
        </w:rPr>
        <w:t>toàn</w:t>
      </w:r>
    </w:p>
    <w:p>
      <w:pPr>
        <w:spacing w:after="0" w:line="240" w:lineRule="auto"/>
        <w:jc w:val="both"/>
        <w:rPr>
          <w:sz w:val="28"/>
        </w:rPr>
        <w:sectPr>
          <w:headerReference w:type="default" r:id="rId5"/>
          <w:pgSz w:w="11910" w:h="16840"/>
          <w:pgMar w:header="429" w:footer="0" w:top="1040" w:bottom="280" w:left="1540" w:right="540"/>
          <w:pgNumType w:start="2"/>
        </w:sectPr>
      </w:pPr>
    </w:p>
    <w:p>
      <w:pPr>
        <w:pStyle w:val="BodyText"/>
        <w:spacing w:before="79"/>
        <w:ind w:right="304" w:firstLine="0"/>
      </w:pPr>
      <w:r>
        <w:rPr/>
        <w:t>diện, tiến bộ xuyên Thái Bình Dương (CPTPP), Hiệp định Thương mại tự do Việt Nam</w:t>
      </w:r>
      <w:r>
        <w:rPr>
          <w:spacing w:val="-3"/>
        </w:rPr>
        <w:t> </w:t>
      </w:r>
      <w:r>
        <w:rPr/>
        <w:t>- EU, Hiệp định Thương mại tự</w:t>
      </w:r>
      <w:r>
        <w:rPr>
          <w:spacing w:val="-2"/>
        </w:rPr>
        <w:t> </w:t>
      </w:r>
      <w:r>
        <w:rPr/>
        <w:t>do Việt Nam - Liên minh kinh tế Á-Âu,</w:t>
      </w:r>
      <w:r>
        <w:rPr>
          <w:spacing w:val="-1"/>
        </w:rPr>
        <w:t> </w:t>
      </w:r>
      <w:r>
        <w:rPr/>
        <w:t>pháp luật về cộng đồng ASEAN; Công ước quốc tế về các quyền kinh tế, xã hội và văn hóa, Công ước chống tra tấn và pháp luật Việt Nam về phòng, chống tra tấn, Công ước quốc tế về xóa bỏ mọi hình thức phân biệt đối xử với phụ nữ; các điều ước quốc tế ký kết giữa Việt Nam với các nước có chung đường biên giới; điều ước về biển mà Việt Nam là thành viên…</w:t>
      </w:r>
    </w:p>
    <w:p>
      <w:pPr>
        <w:pStyle w:val="ListParagraph"/>
        <w:numPr>
          <w:ilvl w:val="0"/>
          <w:numId w:val="4"/>
        </w:numPr>
        <w:tabs>
          <w:tab w:pos="894" w:val="left" w:leader="none"/>
        </w:tabs>
        <w:spacing w:line="240" w:lineRule="auto" w:before="122" w:after="0"/>
        <w:ind w:left="162" w:right="304" w:firstLine="566"/>
        <w:jc w:val="both"/>
        <w:rPr>
          <w:sz w:val="28"/>
        </w:rPr>
      </w:pPr>
      <w:r>
        <w:rPr>
          <w:sz w:val="28"/>
        </w:rPr>
        <w:t>Bên cạnh việc</w:t>
      </w:r>
      <w:r>
        <w:rPr>
          <w:spacing w:val="-1"/>
          <w:sz w:val="28"/>
        </w:rPr>
        <w:t> </w:t>
      </w:r>
      <w:r>
        <w:rPr>
          <w:sz w:val="28"/>
        </w:rPr>
        <w:t>phổ</w:t>
      </w:r>
      <w:r>
        <w:rPr>
          <w:spacing w:val="-1"/>
          <w:sz w:val="28"/>
        </w:rPr>
        <w:t> </w:t>
      </w:r>
      <w:r>
        <w:rPr>
          <w:sz w:val="28"/>
        </w:rPr>
        <w:t>biến các</w:t>
      </w:r>
      <w:r>
        <w:rPr>
          <w:spacing w:val="-1"/>
          <w:sz w:val="28"/>
        </w:rPr>
        <w:t> </w:t>
      </w:r>
      <w:r>
        <w:rPr>
          <w:sz w:val="28"/>
        </w:rPr>
        <w:t>văn bản nói trên, các ngành, địa phương cần tiếp tục đẩy mạnh việc phổ biến các văn bản pháp luật theo hướng dẫn Quý IV năm 2023 hoặc các văn bản đã được tổ chức phổ biến nhưng chưa chuyên sâu.</w:t>
      </w:r>
    </w:p>
    <w:p>
      <w:pPr>
        <w:pStyle w:val="Heading2"/>
        <w:numPr>
          <w:ilvl w:val="1"/>
          <w:numId w:val="1"/>
        </w:numPr>
        <w:tabs>
          <w:tab w:pos="1009" w:val="left" w:leader="none"/>
        </w:tabs>
        <w:spacing w:line="240" w:lineRule="auto" w:before="124" w:after="0"/>
        <w:ind w:left="1008" w:right="0" w:hanging="281"/>
        <w:jc w:val="both"/>
      </w:pPr>
      <w:r>
        <w:rPr/>
        <w:t>Đối</w:t>
      </w:r>
      <w:r>
        <w:rPr>
          <w:spacing w:val="-4"/>
        </w:rPr>
        <w:t> </w:t>
      </w:r>
      <w:r>
        <w:rPr/>
        <w:t>tượng</w:t>
      </w:r>
      <w:r>
        <w:rPr>
          <w:spacing w:val="-1"/>
        </w:rPr>
        <w:t> </w:t>
      </w:r>
      <w:r>
        <w:rPr/>
        <w:t>phổ</w:t>
      </w:r>
      <w:r>
        <w:rPr>
          <w:spacing w:val="-2"/>
        </w:rPr>
        <w:t> </w:t>
      </w:r>
      <w:r>
        <w:rPr>
          <w:spacing w:val="-4"/>
        </w:rPr>
        <w:t>biến</w:t>
      </w:r>
    </w:p>
    <w:p>
      <w:pPr>
        <w:pStyle w:val="Heading3"/>
        <w:numPr>
          <w:ilvl w:val="2"/>
          <w:numId w:val="1"/>
        </w:numPr>
        <w:tabs>
          <w:tab w:pos="1221" w:val="left" w:leader="none"/>
        </w:tabs>
        <w:spacing w:line="240" w:lineRule="auto" w:before="122" w:after="0"/>
        <w:ind w:left="1220" w:right="0" w:hanging="493"/>
        <w:jc w:val="both"/>
        <w:rPr>
          <w:i/>
        </w:rPr>
      </w:pPr>
      <w:r>
        <w:rPr>
          <w:i/>
        </w:rPr>
        <w:t>Nội</w:t>
      </w:r>
      <w:r>
        <w:rPr>
          <w:i/>
          <w:spacing w:val="-2"/>
        </w:rPr>
        <w:t> </w:t>
      </w:r>
      <w:r>
        <w:rPr>
          <w:i/>
        </w:rPr>
        <w:t>dung</w:t>
      </w:r>
      <w:r>
        <w:rPr>
          <w:i/>
          <w:spacing w:val="-5"/>
        </w:rPr>
        <w:t> </w:t>
      </w:r>
      <w:r>
        <w:rPr>
          <w:i/>
        </w:rPr>
        <w:t>phổ</w:t>
      </w:r>
      <w:r>
        <w:rPr>
          <w:i/>
          <w:spacing w:val="-4"/>
        </w:rPr>
        <w:t> </w:t>
      </w:r>
      <w:r>
        <w:rPr>
          <w:i/>
        </w:rPr>
        <w:t>biến</w:t>
      </w:r>
      <w:r>
        <w:rPr>
          <w:i/>
          <w:spacing w:val="-3"/>
        </w:rPr>
        <w:t> </w:t>
      </w:r>
      <w:r>
        <w:rPr>
          <w:i/>
        </w:rPr>
        <w:t>chung</w:t>
      </w:r>
      <w:r>
        <w:rPr>
          <w:i/>
          <w:spacing w:val="-1"/>
        </w:rPr>
        <w:t> </w:t>
      </w:r>
      <w:r>
        <w:rPr>
          <w:i/>
        </w:rPr>
        <w:t>cho</w:t>
      </w:r>
      <w:r>
        <w:rPr>
          <w:i/>
          <w:spacing w:val="-1"/>
        </w:rPr>
        <w:t> </w:t>
      </w:r>
      <w:r>
        <w:rPr>
          <w:i/>
        </w:rPr>
        <w:t>các</w:t>
      </w:r>
      <w:r>
        <w:rPr>
          <w:i/>
          <w:spacing w:val="-5"/>
        </w:rPr>
        <w:t> </w:t>
      </w:r>
      <w:r>
        <w:rPr>
          <w:i/>
        </w:rPr>
        <w:t>tầng</w:t>
      </w:r>
      <w:r>
        <w:rPr>
          <w:i/>
          <w:spacing w:val="-2"/>
        </w:rPr>
        <w:t> </w:t>
      </w:r>
      <w:r>
        <w:rPr>
          <w:i/>
        </w:rPr>
        <w:t>lớp</w:t>
      </w:r>
      <w:r>
        <w:rPr>
          <w:i/>
          <w:spacing w:val="-1"/>
        </w:rPr>
        <w:t> </w:t>
      </w:r>
      <w:r>
        <w:rPr>
          <w:i/>
        </w:rPr>
        <w:t>Nhân</w:t>
      </w:r>
      <w:r>
        <w:rPr>
          <w:i/>
          <w:spacing w:val="-2"/>
        </w:rPr>
        <w:t> </w:t>
      </w:r>
      <w:r>
        <w:rPr>
          <w:i/>
          <w:spacing w:val="-4"/>
        </w:rPr>
        <w:t>dân:</w:t>
      </w:r>
    </w:p>
    <w:p>
      <w:pPr>
        <w:pStyle w:val="BodyText"/>
        <w:spacing w:before="113"/>
        <w:ind w:right="301"/>
      </w:pPr>
      <w:r>
        <w:rPr/>
        <w:t>Tiếp tục phổ biến sâu rộng các quy định pháp luật quan trọng, liên quan chặt chẽ đến tình hình chính trị, kinh tế, xã hội ở địa phương; các cơ chế, chính sách</w:t>
      </w:r>
      <w:r>
        <w:rPr>
          <w:spacing w:val="40"/>
        </w:rPr>
        <w:t> </w:t>
      </w:r>
      <w:r>
        <w:rPr/>
        <w:t>liên quan trực tiếp đến đời sống, sinh hoạt của Nhân dân, như: Hiến pháp năm 2013; Bộ luật Dân sự; Luật Khám bệnh, chữa bệnh; Luật Giá; Luật Hợp tác xã; Luật Phòng thủ dân sự; Luật Bảo vệ quyền lợi người tiêu dùng; Luật Giao dịch</w:t>
      </w:r>
      <w:r>
        <w:rPr>
          <w:spacing w:val="40"/>
        </w:rPr>
        <w:t> </w:t>
      </w:r>
      <w:r>
        <w:rPr/>
        <w:t>điện tử; Luật sửa đổi, bổ sung một số điều của Luật Công an nhân dân; Luật Căn cước; Luật Kinh doanh bất động sản; Luật Lực lượng tham gia bảo vệ an ninh, trật tự ở cơ sở; Luật Nhà ở; Luật Quản lý, bảo vệ công trình quốc phòng và khu quân sự; Luật Tài nguyên nước; Luật Viễn thông; Thông tư số </w:t>
      </w:r>
      <w:hyperlink r:id="rId12">
        <w:r>
          <w:rPr/>
          <w:t>24/2023/TT-</w:t>
        </w:r>
      </w:hyperlink>
      <w:r>
        <w:rPr/>
        <w:t> </w:t>
      </w:r>
      <w:hyperlink r:id="rId12">
        <w:r>
          <w:rPr/>
          <w:t>BGDĐT</w:t>
        </w:r>
      </w:hyperlink>
      <w:r>
        <w:rPr/>
        <w:t>ngày 11/12/2023 của Bộ trưởng Bộ Giáo dục và Đào tạo quy</w:t>
      </w:r>
      <w:r>
        <w:rPr>
          <w:spacing w:val="-1"/>
        </w:rPr>
        <w:t> </w:t>
      </w:r>
      <w:r>
        <w:rPr/>
        <w:t>định về đánh giá, công nhận "Đơn vị học tập" cấp huyện, tỉnh; Thông tư số </w:t>
      </w:r>
      <w:hyperlink r:id="rId13">
        <w:r>
          <w:rPr/>
          <w:t>21/2023/TT-</w:t>
        </w:r>
      </w:hyperlink>
      <w:r>
        <w:rPr/>
        <w:t> </w:t>
      </w:r>
      <w:hyperlink r:id="rId13">
        <w:r>
          <w:rPr/>
          <w:t>BYT</w:t>
        </w:r>
      </w:hyperlink>
      <w:r>
        <w:rPr/>
        <w:t>ngày 17/11/2023 của Bộ trưởng Y tế quy định </w:t>
      </w:r>
      <w:hyperlink r:id="rId13">
        <w:r>
          <w:rPr/>
          <w:t>khung giá dịch vụ khám bệnh,</w:t>
        </w:r>
      </w:hyperlink>
      <w:r>
        <w:rPr/>
        <w:t> </w:t>
      </w:r>
      <w:hyperlink r:id="rId13">
        <w:r>
          <w:rPr/>
          <w:t>chữa bệnh trong các cơ sở khám bệnh, chữa bệnh của Nhà nước và hướng dẫn áp</w:t>
        </w:r>
      </w:hyperlink>
      <w:r>
        <w:rPr/>
        <w:t> </w:t>
      </w:r>
      <w:hyperlink r:id="rId13">
        <w:r>
          <w:rPr/>
          <w:t>dụng giá, thanh toán chi phí khám bệnh chữa bệnh trong một số trường hợp</w:t>
        </w:r>
      </w:hyperlink>
      <w:r>
        <w:rPr/>
        <w:t>... và các văn bản của địa phương như:Nghị quyết số 67/2023/NQ-HĐND ngày 10/12/2023 của HĐND tỉnh quy định</w:t>
      </w:r>
      <w:r>
        <w:rPr>
          <w:spacing w:val="-1"/>
        </w:rPr>
        <w:t> </w:t>
      </w:r>
      <w:r>
        <w:rPr/>
        <w:t>mức hỗ trợ đối với người cai nghiện ma túy tại cơ sở cai nghiện công lập và cai nghiện ma túy tự nguyện tại gia đình, cộng đồng; mức chi thù lao, hỗ trợ đối với người thực hiện công tác tổ chức cai nghiện ma túy tự nguyện tại gia đình, cộng đồng và quản lý sau cai nghiện ma túy tại nơi cư trú trên địa bàn tỉnh; Chỉ thị số 04/CT-UBND ngày 19/01/2024 về tăng cường công tác quản lý, bảo vệ và phát triển rừng, phòng cháy, chữa cháy rừng năm 2024;Kế hoạch số 01/KH-BCĐ ngày 05/01/2024 về tuyên truyền, vận động và tổ chức hiến máu tình nguyện trên địa bàn thành phố năm 2024; Công văn số 4470/UBND-NNTN ngày 22/12/2023của UBND tỉnh về việc tăng cường công tác quản lý, kiểm soát giết mổ động vật bảo đảm an toàn dịch bệnh, an toàn thực</w:t>
      </w:r>
      <w:r>
        <w:rPr>
          <w:spacing w:val="40"/>
        </w:rPr>
        <w:t> </w:t>
      </w:r>
      <w:r>
        <w:rPr/>
        <w:t>phẩm; Công văn số 4556/UBND-HTKT ngày 27/12/2023 của UBND tỉnh về việc tiếp tục thực hiện các giải pháp thúc đẩy</w:t>
      </w:r>
      <w:r>
        <w:rPr>
          <w:spacing w:val="-1"/>
        </w:rPr>
        <w:t> </w:t>
      </w:r>
      <w:r>
        <w:rPr/>
        <w:t>thị trường bất động sản phát triển an toàn, lành mạnh, bền vững...</w:t>
      </w:r>
    </w:p>
    <w:p>
      <w:pPr>
        <w:pStyle w:val="Heading3"/>
        <w:numPr>
          <w:ilvl w:val="2"/>
          <w:numId w:val="1"/>
        </w:numPr>
        <w:tabs>
          <w:tab w:pos="1242" w:val="left" w:leader="none"/>
        </w:tabs>
        <w:spacing w:line="240" w:lineRule="auto" w:before="130" w:after="0"/>
        <w:ind w:left="162" w:right="302" w:firstLine="566"/>
        <w:jc w:val="both"/>
      </w:pPr>
      <w:r>
        <w:rPr>
          <w:i/>
        </w:rPr>
        <w:t>Nội dung phổ biến cho nông dân, phụ nữ, đồng bào dân tộc thiểu số,</w:t>
      </w:r>
      <w:r>
        <w:rPr/>
        <w:t> nạn nhân bạo lực gia đình, người khuyết tật và các đối tượng khác:</w:t>
      </w:r>
    </w:p>
    <w:p>
      <w:pPr>
        <w:pStyle w:val="ListParagraph"/>
        <w:numPr>
          <w:ilvl w:val="3"/>
          <w:numId w:val="1"/>
        </w:numPr>
        <w:tabs>
          <w:tab w:pos="899" w:val="left" w:leader="none"/>
        </w:tabs>
        <w:spacing w:line="240" w:lineRule="auto" w:before="112" w:after="0"/>
        <w:ind w:left="898" w:right="0" w:hanging="171"/>
        <w:jc w:val="both"/>
        <w:rPr>
          <w:i/>
          <w:sz w:val="28"/>
        </w:rPr>
      </w:pPr>
      <w:r>
        <w:rPr>
          <w:i/>
          <w:sz w:val="28"/>
        </w:rPr>
        <w:t>Đối</w:t>
      </w:r>
      <w:r>
        <w:rPr>
          <w:i/>
          <w:spacing w:val="1"/>
          <w:sz w:val="28"/>
        </w:rPr>
        <w:t> </w:t>
      </w:r>
      <w:r>
        <w:rPr>
          <w:i/>
          <w:sz w:val="28"/>
        </w:rPr>
        <w:t>với</w:t>
      </w:r>
      <w:r>
        <w:rPr>
          <w:i/>
          <w:spacing w:val="3"/>
          <w:sz w:val="28"/>
        </w:rPr>
        <w:t> </w:t>
      </w:r>
      <w:r>
        <w:rPr>
          <w:i/>
          <w:sz w:val="28"/>
        </w:rPr>
        <w:t>nông</w:t>
      </w:r>
      <w:r>
        <w:rPr>
          <w:i/>
          <w:spacing w:val="4"/>
          <w:sz w:val="28"/>
        </w:rPr>
        <w:t> </w:t>
      </w:r>
      <w:r>
        <w:rPr>
          <w:i/>
          <w:sz w:val="28"/>
        </w:rPr>
        <w:t>dân:</w:t>
      </w:r>
      <w:r>
        <w:rPr>
          <w:i/>
          <w:spacing w:val="3"/>
          <w:sz w:val="28"/>
        </w:rPr>
        <w:t> </w:t>
      </w:r>
      <w:r>
        <w:rPr>
          <w:sz w:val="28"/>
        </w:rPr>
        <w:t>Phổ</w:t>
      </w:r>
      <w:r>
        <w:rPr>
          <w:spacing w:val="1"/>
          <w:sz w:val="28"/>
        </w:rPr>
        <w:t> </w:t>
      </w:r>
      <w:r>
        <w:rPr>
          <w:sz w:val="28"/>
        </w:rPr>
        <w:t>biến</w:t>
      </w:r>
      <w:r>
        <w:rPr>
          <w:spacing w:val="3"/>
          <w:sz w:val="28"/>
        </w:rPr>
        <w:t> </w:t>
      </w:r>
      <w:r>
        <w:rPr>
          <w:sz w:val="28"/>
        </w:rPr>
        <w:t>các</w:t>
      </w:r>
      <w:r>
        <w:rPr>
          <w:spacing w:val="2"/>
          <w:sz w:val="28"/>
        </w:rPr>
        <w:t> </w:t>
      </w:r>
      <w:r>
        <w:rPr>
          <w:sz w:val="28"/>
        </w:rPr>
        <w:t>văn</w:t>
      </w:r>
      <w:r>
        <w:rPr>
          <w:spacing w:val="2"/>
          <w:sz w:val="28"/>
        </w:rPr>
        <w:t> </w:t>
      </w:r>
      <w:r>
        <w:rPr>
          <w:sz w:val="28"/>
        </w:rPr>
        <w:t>bản</w:t>
      </w:r>
      <w:r>
        <w:rPr>
          <w:spacing w:val="2"/>
          <w:sz w:val="28"/>
        </w:rPr>
        <w:t> </w:t>
      </w:r>
      <w:r>
        <w:rPr>
          <w:sz w:val="28"/>
        </w:rPr>
        <w:t>pháp</w:t>
      </w:r>
      <w:r>
        <w:rPr>
          <w:spacing w:val="2"/>
          <w:sz w:val="28"/>
        </w:rPr>
        <w:t> </w:t>
      </w:r>
      <w:r>
        <w:rPr>
          <w:sz w:val="28"/>
        </w:rPr>
        <w:t>luật</w:t>
      </w:r>
      <w:r>
        <w:rPr>
          <w:spacing w:val="4"/>
          <w:sz w:val="28"/>
        </w:rPr>
        <w:t> </w:t>
      </w:r>
      <w:r>
        <w:rPr>
          <w:sz w:val="28"/>
        </w:rPr>
        <w:t>có</w:t>
      </w:r>
      <w:r>
        <w:rPr>
          <w:spacing w:val="3"/>
          <w:sz w:val="28"/>
        </w:rPr>
        <w:t> </w:t>
      </w:r>
      <w:r>
        <w:rPr>
          <w:sz w:val="28"/>
        </w:rPr>
        <w:t>liên</w:t>
      </w:r>
      <w:r>
        <w:rPr>
          <w:spacing w:val="2"/>
          <w:sz w:val="28"/>
        </w:rPr>
        <w:t> </w:t>
      </w:r>
      <w:r>
        <w:rPr>
          <w:sz w:val="28"/>
        </w:rPr>
        <w:t>quan</w:t>
      </w:r>
      <w:r>
        <w:rPr>
          <w:spacing w:val="3"/>
          <w:sz w:val="28"/>
        </w:rPr>
        <w:t> </w:t>
      </w:r>
      <w:r>
        <w:rPr>
          <w:sz w:val="28"/>
        </w:rPr>
        <w:t>trực</w:t>
      </w:r>
      <w:r>
        <w:rPr>
          <w:spacing w:val="2"/>
          <w:sz w:val="28"/>
        </w:rPr>
        <w:t> </w:t>
      </w:r>
      <w:r>
        <w:rPr>
          <w:sz w:val="28"/>
        </w:rPr>
        <w:t>tiếp</w:t>
      </w:r>
      <w:r>
        <w:rPr>
          <w:spacing w:val="3"/>
          <w:sz w:val="28"/>
        </w:rPr>
        <w:t> </w:t>
      </w:r>
      <w:r>
        <w:rPr>
          <w:spacing w:val="-5"/>
          <w:sz w:val="28"/>
        </w:rPr>
        <w:t>đến</w:t>
      </w:r>
    </w:p>
    <w:p>
      <w:pPr>
        <w:spacing w:after="0" w:line="240" w:lineRule="auto"/>
        <w:jc w:val="both"/>
        <w:rPr>
          <w:sz w:val="28"/>
        </w:rPr>
        <w:sectPr>
          <w:pgSz w:w="11910" w:h="16840"/>
          <w:pgMar w:header="429" w:footer="0" w:top="1040" w:bottom="280" w:left="1540" w:right="540"/>
        </w:sectPr>
      </w:pPr>
    </w:p>
    <w:p>
      <w:pPr>
        <w:pStyle w:val="BodyText"/>
        <w:spacing w:before="79"/>
        <w:ind w:firstLine="0"/>
      </w:pPr>
      <w:r>
        <w:rPr/>
        <w:t>cuộc sống hàng ngày, các chế độ, chính sách của Đảng và Nhà nước, văn bản liên quan đến việc chuyển quyền sử dụng đất, chính sách liên quan đến sản xuất, tiêu thụ sản phẩm, như: Luật Lâm</w:t>
      </w:r>
      <w:r>
        <w:rPr>
          <w:spacing w:val="-2"/>
        </w:rPr>
        <w:t> </w:t>
      </w:r>
      <w:r>
        <w:rPr/>
        <w:t>nghiệp; Luật</w:t>
      </w:r>
      <w:r>
        <w:rPr>
          <w:spacing w:val="-1"/>
        </w:rPr>
        <w:t> </w:t>
      </w:r>
      <w:r>
        <w:rPr/>
        <w:t>Trồng trọt; Luật Thủy</w:t>
      </w:r>
      <w:r>
        <w:rPr>
          <w:spacing w:val="-1"/>
        </w:rPr>
        <w:t> </w:t>
      </w:r>
      <w:r>
        <w:rPr/>
        <w:t>lợi; Nghị định số 37/2023/NĐ-CP ngày</w:t>
      </w:r>
      <w:r>
        <w:rPr>
          <w:spacing w:val="-1"/>
        </w:rPr>
        <w:t> </w:t>
      </w:r>
      <w:r>
        <w:rPr/>
        <w:t>24/6/2023 của Chính phủ về thành lập, tổ chức và hoạt động của Quỹ Hỗ trợ nông dân; Nghị định số 31/2023/NĐ-CP ngày 09/06/2023 của Chính phủ Quy định xử phạt vi phạm hành chính về Trồng trọt… và các văn bản của</w:t>
      </w:r>
      <w:r>
        <w:rPr>
          <w:spacing w:val="-1"/>
        </w:rPr>
        <w:t> </w:t>
      </w:r>
      <w:r>
        <w:rPr/>
        <w:t>địa</w:t>
      </w:r>
      <w:r>
        <w:rPr>
          <w:spacing w:val="-1"/>
        </w:rPr>
        <w:t> </w:t>
      </w:r>
      <w:r>
        <w:rPr/>
        <w:t>phương như: Quyết định số 56/2023/QĐ-UBND</w:t>
      </w:r>
      <w:r>
        <w:rPr>
          <w:spacing w:val="-2"/>
        </w:rPr>
        <w:t> </w:t>
      </w:r>
      <w:r>
        <w:rPr/>
        <w:t>ngày</w:t>
      </w:r>
      <w:r>
        <w:rPr>
          <w:spacing w:val="-4"/>
        </w:rPr>
        <w:t> </w:t>
      </w:r>
      <w:r>
        <w:rPr/>
        <w:t>06/10/2023 quy</w:t>
      </w:r>
      <w:r>
        <w:rPr>
          <w:spacing w:val="-5"/>
        </w:rPr>
        <w:t> </w:t>
      </w:r>
      <w:r>
        <w:rPr/>
        <w:t>định giá thóc thu thuế sử dụng đất nông nghiệp năm 2023; Quyết định số 68/2023/QĐ- UBND ngày 20/12/2023 quy định về đơn giá cây trồng, vật nuôi là thủy sản trên địa</w:t>
      </w:r>
      <w:r>
        <w:rPr>
          <w:spacing w:val="-3"/>
        </w:rPr>
        <w:t> </w:t>
      </w:r>
      <w:r>
        <w:rPr/>
        <w:t>bàn</w:t>
      </w:r>
      <w:r>
        <w:rPr>
          <w:spacing w:val="-2"/>
        </w:rPr>
        <w:t> </w:t>
      </w:r>
      <w:r>
        <w:rPr/>
        <w:t>tỉnh; Quyết</w:t>
      </w:r>
      <w:r>
        <w:rPr>
          <w:spacing w:val="-1"/>
        </w:rPr>
        <w:t> </w:t>
      </w:r>
      <w:r>
        <w:rPr/>
        <w:t>định</w:t>
      </w:r>
      <w:r>
        <w:rPr>
          <w:spacing w:val="-2"/>
        </w:rPr>
        <w:t> </w:t>
      </w:r>
      <w:r>
        <w:rPr/>
        <w:t>số</w:t>
      </w:r>
      <w:r>
        <w:rPr>
          <w:spacing w:val="-2"/>
        </w:rPr>
        <w:t> </w:t>
      </w:r>
      <w:r>
        <w:rPr/>
        <w:t>791/QĐ-UBND</w:t>
      </w:r>
      <w:r>
        <w:rPr>
          <w:spacing w:val="-2"/>
        </w:rPr>
        <w:t> </w:t>
      </w:r>
      <w:r>
        <w:rPr/>
        <w:t>ngày</w:t>
      </w:r>
      <w:r>
        <w:rPr>
          <w:spacing w:val="-4"/>
        </w:rPr>
        <w:t> </w:t>
      </w:r>
      <w:r>
        <w:rPr/>
        <w:t>28/12/2023 Phê</w:t>
      </w:r>
      <w:r>
        <w:rPr>
          <w:spacing w:val="-2"/>
        </w:rPr>
        <w:t> </w:t>
      </w:r>
      <w:r>
        <w:rPr/>
        <w:t>duyệt Đề</w:t>
      </w:r>
      <w:r>
        <w:rPr>
          <w:spacing w:val="-3"/>
        </w:rPr>
        <w:t> </w:t>
      </w:r>
      <w:r>
        <w:rPr/>
        <w:t>án</w:t>
      </w:r>
      <w:r>
        <w:rPr>
          <w:spacing w:val="-2"/>
        </w:rPr>
        <w:t> </w:t>
      </w:r>
      <w:r>
        <w:rPr/>
        <w:t>Phát triển cây ăn quả bền vững trên địa bàn tỉnh đến năm 2025, định hướng đến năm 2030; Kế hoạch số 3912/KH-UBND của UBND tỉnh ngày 13/11/2023 về phòng chống dịch bệnh động vật trên cạn năm 2024; Công văn số 4501/UBND-NNTN ngày 25/12/2023 của UBND tỉnh về triển khai thực hiện các giải pháp giảm thiểu nguy cơ thiếu nước trong mùa cạn năm 2024; Công văn số 4504/UBND-NNTN ngày 25/12/2023 của UBND tỉnh về ngăn chặn nhập lậu, vận chuyển trái phép</w:t>
      </w:r>
      <w:r>
        <w:rPr>
          <w:spacing w:val="40"/>
        </w:rPr>
        <w:t> </w:t>
      </w:r>
      <w:r>
        <w:rPr/>
        <w:t>động vật, sản phẩm động vật; kiểm soát tốt dịch bệnh, phát triển chăn nuôi bền </w:t>
      </w:r>
      <w:r>
        <w:rPr>
          <w:spacing w:val="-2"/>
        </w:rPr>
        <w:t>vững…</w:t>
      </w:r>
    </w:p>
    <w:p>
      <w:pPr>
        <w:pStyle w:val="ListParagraph"/>
        <w:numPr>
          <w:ilvl w:val="3"/>
          <w:numId w:val="1"/>
        </w:numPr>
        <w:tabs>
          <w:tab w:pos="914" w:val="left" w:leader="none"/>
        </w:tabs>
        <w:spacing w:line="240" w:lineRule="auto" w:before="121" w:after="0"/>
        <w:ind w:left="162" w:right="302" w:firstLine="566"/>
        <w:jc w:val="both"/>
        <w:rPr>
          <w:i/>
          <w:sz w:val="28"/>
        </w:rPr>
      </w:pPr>
      <w:r>
        <w:rPr>
          <w:i/>
          <w:sz w:val="28"/>
        </w:rPr>
        <w:t>Đối với phụ nữ: </w:t>
      </w:r>
      <w:r>
        <w:rPr>
          <w:sz w:val="28"/>
        </w:rPr>
        <w:t>Tập trung phổ biến quy định pháp luật thuộc các lĩnh vực hôn nhân và gia đình, bảo vệ, chăm sóc, giáo dục trẻ em; bình đẳng nam, nữ trong hoạt động chính trị, kinh tế, văn hóa, xã hội và gia đình; phòng, chống tệ nạn xã hội, ma túy, mại dâm, như: Luật Hôn nhân và gia đình; Luật Bình đẳng giới; Luật Phòng, chống bạo lực gia đình; Luật Phòng, chống mua bán người; Luật Trẻ em; Kế hoạch số 148/KH-UBND ngày 19/6/2023 của UBND thành phố về thực hiện Đề án </w:t>
      </w:r>
      <w:r>
        <w:rPr>
          <w:i/>
          <w:sz w:val="28"/>
        </w:rPr>
        <w:t>"Hỗ trợ hợp tác xã do phụ nữ tham gia quản lý, tạo việc làm cho lao động</w:t>
      </w:r>
      <w:r>
        <w:rPr>
          <w:i/>
          <w:sz w:val="28"/>
        </w:rPr>
        <w:t> nữ đến năm 2030" </w:t>
      </w:r>
      <w:r>
        <w:rPr>
          <w:sz w:val="28"/>
        </w:rPr>
        <w:t>trên địa bàn thành phố; Thông báo số 7059/TB-VP ngày 03/11/2023 của Văn phòng UBND tỉnh về Kết luận của Chủ tịch UBND tỉnh tại Chương trình gặp gỡ, đối thoại với phụ nữ năm 2023...</w:t>
      </w:r>
    </w:p>
    <w:p>
      <w:pPr>
        <w:pStyle w:val="ListParagraph"/>
        <w:numPr>
          <w:ilvl w:val="3"/>
          <w:numId w:val="1"/>
        </w:numPr>
        <w:tabs>
          <w:tab w:pos="904" w:val="left" w:leader="none"/>
        </w:tabs>
        <w:spacing w:line="240" w:lineRule="auto" w:before="121" w:after="0"/>
        <w:ind w:left="162" w:right="304" w:firstLine="566"/>
        <w:jc w:val="both"/>
        <w:rPr>
          <w:i/>
          <w:sz w:val="28"/>
        </w:rPr>
      </w:pPr>
      <w:r>
        <w:rPr>
          <w:i/>
          <w:sz w:val="28"/>
        </w:rPr>
        <w:t>Đối với nạn nhân bạo lực gia đình: </w:t>
      </w:r>
      <w:r>
        <w:rPr>
          <w:sz w:val="28"/>
        </w:rPr>
        <w:t>Chú trọng quy định về hôn nhân và gia đình, bình đẳng giới, phòng, chống bạo lực gia đình, trách nhiệm của Nhà nước và xã hội trong việc hỗ trợ, bảo vệ nạn nhân bạo lực gia đình, như: Luật Hôn nhân và gia đình; Luật Bình đẳng giới; Luật Phòng, chống bạo lực gia đình; Luật Trẻ em; Luật Trợ giúp pháp lý; Nghị định số 144/2021/NĐ-CP ngày 31/12/2021 của Chính phủ quy</w:t>
      </w:r>
      <w:r>
        <w:rPr>
          <w:spacing w:val="-5"/>
          <w:sz w:val="28"/>
        </w:rPr>
        <w:t> </w:t>
      </w:r>
      <w:r>
        <w:rPr>
          <w:sz w:val="28"/>
        </w:rPr>
        <w:t>định xử</w:t>
      </w:r>
      <w:r>
        <w:rPr>
          <w:spacing w:val="-2"/>
          <w:sz w:val="28"/>
        </w:rPr>
        <w:t> </w:t>
      </w:r>
      <w:r>
        <w:rPr>
          <w:sz w:val="28"/>
        </w:rPr>
        <w:t>phạt</w:t>
      </w:r>
      <w:r>
        <w:rPr>
          <w:spacing w:val="-2"/>
          <w:sz w:val="28"/>
        </w:rPr>
        <w:t> </w:t>
      </w:r>
      <w:r>
        <w:rPr>
          <w:sz w:val="28"/>
        </w:rPr>
        <w:t>vi phạm</w:t>
      </w:r>
      <w:r>
        <w:rPr>
          <w:spacing w:val="-6"/>
          <w:sz w:val="28"/>
        </w:rPr>
        <w:t> </w:t>
      </w:r>
      <w:r>
        <w:rPr>
          <w:sz w:val="28"/>
        </w:rPr>
        <w:t>hành chính trong lĩnh vực</w:t>
      </w:r>
      <w:r>
        <w:rPr>
          <w:spacing w:val="-2"/>
          <w:sz w:val="28"/>
        </w:rPr>
        <w:t> </w:t>
      </w:r>
      <w:r>
        <w:rPr>
          <w:sz w:val="28"/>
        </w:rPr>
        <w:t>an ninh,</w:t>
      </w:r>
      <w:r>
        <w:rPr>
          <w:spacing w:val="-2"/>
          <w:sz w:val="28"/>
        </w:rPr>
        <w:t> </w:t>
      </w:r>
      <w:r>
        <w:rPr>
          <w:sz w:val="28"/>
        </w:rPr>
        <w:t>trật tự,</w:t>
      </w:r>
      <w:r>
        <w:rPr>
          <w:spacing w:val="-2"/>
          <w:sz w:val="28"/>
        </w:rPr>
        <w:t> </w:t>
      </w:r>
      <w:r>
        <w:rPr>
          <w:sz w:val="28"/>
        </w:rPr>
        <w:t>an</w:t>
      </w:r>
      <w:r>
        <w:rPr>
          <w:spacing w:val="-1"/>
          <w:sz w:val="28"/>
        </w:rPr>
        <w:t> </w:t>
      </w:r>
      <w:r>
        <w:rPr>
          <w:sz w:val="28"/>
        </w:rPr>
        <w:t>toàn xã hội; phòng, chống tệ nạn xã hội; phòng cháy, chữa cháy; cứu nạn, cứu hộ; phòng, chống bạo lực gia đình; Kế hoạch số 177/KH-UBND ngày 18/7/2022 của UBND thành</w:t>
      </w:r>
      <w:r>
        <w:rPr>
          <w:spacing w:val="-1"/>
          <w:sz w:val="28"/>
        </w:rPr>
        <w:t> </w:t>
      </w:r>
      <w:r>
        <w:rPr>
          <w:sz w:val="28"/>
        </w:rPr>
        <w:t>phố</w:t>
      </w:r>
      <w:r>
        <w:rPr>
          <w:spacing w:val="-1"/>
          <w:sz w:val="28"/>
        </w:rPr>
        <w:t> </w:t>
      </w:r>
      <w:r>
        <w:rPr>
          <w:sz w:val="28"/>
        </w:rPr>
        <w:t>về</w:t>
      </w:r>
      <w:r>
        <w:rPr>
          <w:spacing w:val="-2"/>
          <w:sz w:val="28"/>
        </w:rPr>
        <w:t> </w:t>
      </w:r>
      <w:r>
        <w:rPr>
          <w:sz w:val="28"/>
        </w:rPr>
        <w:t>thực</w:t>
      </w:r>
      <w:r>
        <w:rPr>
          <w:spacing w:val="-2"/>
          <w:sz w:val="28"/>
        </w:rPr>
        <w:t> </w:t>
      </w:r>
      <w:r>
        <w:rPr>
          <w:sz w:val="28"/>
        </w:rPr>
        <w:t>hiện</w:t>
      </w:r>
      <w:r>
        <w:rPr>
          <w:spacing w:val="-1"/>
          <w:sz w:val="28"/>
        </w:rPr>
        <w:t> </w:t>
      </w:r>
      <w:r>
        <w:rPr>
          <w:sz w:val="28"/>
        </w:rPr>
        <w:t>Chương</w:t>
      </w:r>
      <w:r>
        <w:rPr>
          <w:spacing w:val="-1"/>
          <w:sz w:val="28"/>
        </w:rPr>
        <w:t> </w:t>
      </w:r>
      <w:r>
        <w:rPr>
          <w:sz w:val="28"/>
        </w:rPr>
        <w:t>trình</w:t>
      </w:r>
      <w:r>
        <w:rPr>
          <w:spacing w:val="-5"/>
          <w:sz w:val="28"/>
        </w:rPr>
        <w:t> </w:t>
      </w:r>
      <w:r>
        <w:rPr>
          <w:sz w:val="28"/>
        </w:rPr>
        <w:t>phòng,</w:t>
      </w:r>
      <w:r>
        <w:rPr>
          <w:spacing w:val="-3"/>
          <w:sz w:val="28"/>
        </w:rPr>
        <w:t> </w:t>
      </w:r>
      <w:r>
        <w:rPr>
          <w:sz w:val="28"/>
        </w:rPr>
        <w:t>chống</w:t>
      </w:r>
      <w:r>
        <w:rPr>
          <w:spacing w:val="-1"/>
          <w:sz w:val="28"/>
        </w:rPr>
        <w:t> </w:t>
      </w:r>
      <w:r>
        <w:rPr>
          <w:sz w:val="28"/>
        </w:rPr>
        <w:t>bạo</w:t>
      </w:r>
      <w:r>
        <w:rPr>
          <w:spacing w:val="-1"/>
          <w:sz w:val="28"/>
        </w:rPr>
        <w:t> </w:t>
      </w:r>
      <w:r>
        <w:rPr>
          <w:sz w:val="28"/>
        </w:rPr>
        <w:t>lực</w:t>
      </w:r>
      <w:r>
        <w:rPr>
          <w:spacing w:val="-3"/>
          <w:sz w:val="28"/>
        </w:rPr>
        <w:t> </w:t>
      </w:r>
      <w:r>
        <w:rPr>
          <w:sz w:val="28"/>
        </w:rPr>
        <w:t>gia</w:t>
      </w:r>
      <w:r>
        <w:rPr>
          <w:spacing w:val="-2"/>
          <w:sz w:val="28"/>
        </w:rPr>
        <w:t> </w:t>
      </w:r>
      <w:r>
        <w:rPr>
          <w:sz w:val="28"/>
        </w:rPr>
        <w:t>đình</w:t>
      </w:r>
      <w:r>
        <w:rPr>
          <w:spacing w:val="-1"/>
          <w:sz w:val="28"/>
        </w:rPr>
        <w:t> </w:t>
      </w:r>
      <w:r>
        <w:rPr>
          <w:sz w:val="28"/>
        </w:rPr>
        <w:t>trong</w:t>
      </w:r>
      <w:r>
        <w:rPr>
          <w:spacing w:val="-1"/>
          <w:sz w:val="28"/>
        </w:rPr>
        <w:t> </w:t>
      </w:r>
      <w:r>
        <w:rPr>
          <w:sz w:val="28"/>
        </w:rPr>
        <w:t>tình</w:t>
      </w:r>
      <w:r>
        <w:rPr>
          <w:spacing w:val="-1"/>
          <w:sz w:val="28"/>
        </w:rPr>
        <w:t> </w:t>
      </w:r>
      <w:r>
        <w:rPr>
          <w:sz w:val="28"/>
        </w:rPr>
        <w:t>hình mới trên địa bàn thành phố đến năm 2025...</w:t>
      </w:r>
    </w:p>
    <w:p>
      <w:pPr>
        <w:pStyle w:val="ListParagraph"/>
        <w:numPr>
          <w:ilvl w:val="3"/>
          <w:numId w:val="1"/>
        </w:numPr>
        <w:tabs>
          <w:tab w:pos="923" w:val="left" w:leader="none"/>
        </w:tabs>
        <w:spacing w:line="240" w:lineRule="auto" w:before="120" w:after="0"/>
        <w:ind w:left="162" w:right="305" w:firstLine="566"/>
        <w:jc w:val="both"/>
        <w:rPr>
          <w:i/>
          <w:sz w:val="28"/>
        </w:rPr>
      </w:pPr>
      <w:r>
        <w:rPr>
          <w:i/>
          <w:sz w:val="28"/>
        </w:rPr>
        <w:t>Đối với người khuyết tật: </w:t>
      </w:r>
      <w:r>
        <w:rPr>
          <w:sz w:val="28"/>
        </w:rPr>
        <w:t>Tập trung các quy định pháp luật về quyền của người khuyết tật, chế độ, chính sách của Nhà nước, trách nhiệm của Nhà nước và xã hội trong việc tạo điều kiện, hỗ trợ người khuyết tật, như: Bộ luật Lao động; Luật Người khuyết tật; Kế hoạch số 232/KH-UBND ngày 24/01/2022 của UBND tỉnh triển khai thực hiện Chương trình nâng cao chất lượng bảo vệ, chăm sóc sức khỏe</w:t>
      </w:r>
      <w:r>
        <w:rPr>
          <w:spacing w:val="-1"/>
          <w:sz w:val="28"/>
        </w:rPr>
        <w:t> </w:t>
      </w:r>
      <w:r>
        <w:rPr>
          <w:sz w:val="28"/>
        </w:rPr>
        <w:t>người có công với cách mạng, người cao tuổi,</w:t>
      </w:r>
      <w:r>
        <w:rPr>
          <w:spacing w:val="-1"/>
          <w:sz w:val="28"/>
        </w:rPr>
        <w:t> </w:t>
      </w:r>
      <w:r>
        <w:rPr>
          <w:sz w:val="28"/>
        </w:rPr>
        <w:t>trẻ em, người khuyết tật và</w:t>
      </w:r>
      <w:r>
        <w:rPr>
          <w:spacing w:val="-1"/>
          <w:sz w:val="28"/>
        </w:rPr>
        <w:t> </w:t>
      </w:r>
      <w:r>
        <w:rPr>
          <w:sz w:val="28"/>
        </w:rPr>
        <w:t>các</w:t>
      </w:r>
    </w:p>
    <w:p>
      <w:pPr>
        <w:spacing w:after="0" w:line="240" w:lineRule="auto"/>
        <w:jc w:val="both"/>
        <w:rPr>
          <w:sz w:val="28"/>
        </w:rPr>
        <w:sectPr>
          <w:pgSz w:w="11910" w:h="16840"/>
          <w:pgMar w:header="429" w:footer="0" w:top="1040" w:bottom="280" w:left="1540" w:right="540"/>
        </w:sectPr>
      </w:pPr>
    </w:p>
    <w:p>
      <w:pPr>
        <w:pStyle w:val="BodyText"/>
        <w:spacing w:before="79"/>
        <w:ind w:firstLine="0"/>
      </w:pPr>
      <w:r>
        <w:rPr/>
        <w:t>đối tượng cần trợ giúp xã hội giai đoạn 2021 - 2030; Công văn số 3030/UBND- KGVX ngày 12/9/2023 của UBND tỉnh về thực hiện Chương trình "Dinh dưỡng cho trẻ em nghèo, khuyết tật" trên địa bàn tỉnh...</w:t>
      </w:r>
    </w:p>
    <w:p>
      <w:pPr>
        <w:pStyle w:val="ListParagraph"/>
        <w:numPr>
          <w:ilvl w:val="3"/>
          <w:numId w:val="1"/>
        </w:numPr>
        <w:tabs>
          <w:tab w:pos="904" w:val="left" w:leader="none"/>
        </w:tabs>
        <w:spacing w:line="240" w:lineRule="auto" w:before="121" w:after="0"/>
        <w:ind w:left="162" w:right="304" w:firstLine="566"/>
        <w:jc w:val="both"/>
        <w:rPr>
          <w:i/>
          <w:sz w:val="28"/>
        </w:rPr>
      </w:pPr>
      <w:r>
        <w:rPr>
          <w:i/>
          <w:sz w:val="28"/>
        </w:rPr>
        <w:t>Đối với người đang bị áp dụng biện pháp giáo dục tại xã, phường, thị trấn,</w:t>
      </w:r>
      <w:r>
        <w:rPr>
          <w:i/>
          <w:sz w:val="28"/>
        </w:rPr>
        <w:t> người bị phạt tù được hưởng án treo và các đối tượng khác tại trại tạm giam, nhà tạm giữ: </w:t>
      </w:r>
      <w:r>
        <w:rPr>
          <w:sz w:val="28"/>
        </w:rPr>
        <w:t>Tùy theo từng đối tượng mà tập trung vào các quy định pháp luật về quyền và nghĩa vụ của công dân; pháp luật về hình sự, thi hành án hình sự, xử lý VPHC; pháp luật về phòng, chống ma túy và các tệ nạn xã hội như: Nghị định số 140/2021/NĐ-CP ngày 31/12/2021 của Chính phủ quy định chế độ áp dụng biện pháp xử lý hành chính đưa vào trường giáo dưỡng và cơ sở giáo dục bắt buộc; Kế hoạch số 1135/KH-UBND ngày 18/4/2023 của UBND tỉnh về việc triển khai thực hiện Dự án </w:t>
      </w:r>
      <w:r>
        <w:rPr>
          <w:i/>
          <w:sz w:val="28"/>
        </w:rPr>
        <w:t>“Nâng cao hiệu quả công tác cai nghiện ma túy và phòng ngừa nghiện</w:t>
      </w:r>
      <w:r>
        <w:rPr>
          <w:i/>
          <w:sz w:val="28"/>
        </w:rPr>
        <w:t> ma túy đối với nhóm người có nguy cao và người sử dụng</w:t>
      </w:r>
      <w:r>
        <w:rPr>
          <w:i/>
          <w:spacing w:val="-3"/>
          <w:sz w:val="28"/>
        </w:rPr>
        <w:t> </w:t>
      </w:r>
      <w:r>
        <w:rPr>
          <w:i/>
          <w:sz w:val="28"/>
        </w:rPr>
        <w:t>trái</w:t>
      </w:r>
      <w:r>
        <w:rPr>
          <w:i/>
          <w:spacing w:val="-1"/>
          <w:sz w:val="28"/>
        </w:rPr>
        <w:t> </w:t>
      </w:r>
      <w:r>
        <w:rPr>
          <w:i/>
          <w:sz w:val="28"/>
        </w:rPr>
        <w:t>phép chất ma túy”</w:t>
      </w:r>
      <w:r>
        <w:rPr>
          <w:sz w:val="28"/>
        </w:rPr>
        <w:t>...</w:t>
      </w:r>
    </w:p>
    <w:p>
      <w:pPr>
        <w:pStyle w:val="Heading3"/>
        <w:numPr>
          <w:ilvl w:val="2"/>
          <w:numId w:val="1"/>
        </w:numPr>
        <w:tabs>
          <w:tab w:pos="1221" w:val="left" w:leader="none"/>
        </w:tabs>
        <w:spacing w:line="240" w:lineRule="auto" w:before="129" w:after="0"/>
        <w:ind w:left="1220" w:right="0" w:hanging="493"/>
        <w:jc w:val="both"/>
        <w:rPr>
          <w:i/>
        </w:rPr>
      </w:pPr>
      <w:r>
        <w:rPr>
          <w:i/>
        </w:rPr>
        <w:t>Nội</w:t>
      </w:r>
      <w:r>
        <w:rPr>
          <w:i/>
          <w:spacing w:val="-3"/>
        </w:rPr>
        <w:t> </w:t>
      </w:r>
      <w:r>
        <w:rPr>
          <w:i/>
        </w:rPr>
        <w:t>dung</w:t>
      </w:r>
      <w:r>
        <w:rPr>
          <w:i/>
          <w:spacing w:val="-5"/>
        </w:rPr>
        <w:t> </w:t>
      </w:r>
      <w:r>
        <w:rPr>
          <w:i/>
        </w:rPr>
        <w:t>phổ</w:t>
      </w:r>
      <w:r>
        <w:rPr>
          <w:i/>
          <w:spacing w:val="-4"/>
        </w:rPr>
        <w:t> </w:t>
      </w:r>
      <w:r>
        <w:rPr>
          <w:i/>
        </w:rPr>
        <w:t>biến</w:t>
      </w:r>
      <w:r>
        <w:rPr>
          <w:i/>
          <w:spacing w:val="-1"/>
        </w:rPr>
        <w:t> </w:t>
      </w:r>
      <w:r>
        <w:rPr>
          <w:i/>
        </w:rPr>
        <w:t>cho</w:t>
      </w:r>
      <w:r>
        <w:rPr>
          <w:i/>
          <w:spacing w:val="-2"/>
        </w:rPr>
        <w:t> </w:t>
      </w:r>
      <w:r>
        <w:rPr>
          <w:i/>
        </w:rPr>
        <w:t>cán</w:t>
      </w:r>
      <w:r>
        <w:rPr>
          <w:i/>
          <w:spacing w:val="-2"/>
        </w:rPr>
        <w:t> </w:t>
      </w:r>
      <w:r>
        <w:rPr>
          <w:i/>
        </w:rPr>
        <w:t>bộ,</w:t>
      </w:r>
      <w:r>
        <w:rPr>
          <w:i/>
          <w:spacing w:val="-2"/>
        </w:rPr>
        <w:t> </w:t>
      </w:r>
      <w:r>
        <w:rPr>
          <w:i/>
        </w:rPr>
        <w:t>công</w:t>
      </w:r>
      <w:r>
        <w:rPr>
          <w:i/>
          <w:spacing w:val="-5"/>
        </w:rPr>
        <w:t> </w:t>
      </w:r>
      <w:r>
        <w:rPr>
          <w:i/>
        </w:rPr>
        <w:t>chức,</w:t>
      </w:r>
      <w:r>
        <w:rPr>
          <w:i/>
          <w:spacing w:val="-3"/>
        </w:rPr>
        <w:t> </w:t>
      </w:r>
      <w:r>
        <w:rPr>
          <w:i/>
        </w:rPr>
        <w:t>viên</w:t>
      </w:r>
      <w:r>
        <w:rPr>
          <w:i/>
          <w:spacing w:val="-1"/>
        </w:rPr>
        <w:t> </w:t>
      </w:r>
      <w:r>
        <w:rPr>
          <w:i/>
          <w:spacing w:val="-2"/>
        </w:rPr>
        <w:t>chức:</w:t>
      </w:r>
    </w:p>
    <w:p>
      <w:pPr>
        <w:pStyle w:val="BodyText"/>
        <w:spacing w:before="113"/>
      </w:pPr>
      <w:r>
        <w:rPr/>
        <w:t>Tập trung phổ biến, quán triệt các quy định, như: Hiến pháp năm 2013; Bộ luật Lao động; Luật Cán bộ, công chức; Luật Viên chức; Luật Bảo vệ bí mật Nhà nước; Luật Phòng, chống tham nhũng; Luật Căn cước; Luật Kinh doanh bất động sản; Luật Lực lượng tham gia bảo vệ an ninh, trật tự ở cơ sở; Luật Nhà ở; Luật Phòng, chống rửa tiền; Luật Tố cáo; Luật An ninh mạng; Luật sửa đổi, bổ sung</w:t>
      </w:r>
      <w:r>
        <w:rPr>
          <w:spacing w:val="40"/>
        </w:rPr>
        <w:t> </w:t>
      </w:r>
      <w:r>
        <w:rPr/>
        <w:t>một số điều của Luật Cán bộ, công chức và Luật Viên chức; Luật Thi đua, khen thưởng; Luật Thực hiện dân chủ ở cơ sở; Nghị định số 73/2023/NĐ-CP ngày 29/9/2023 của Chính phủ quy định về khuyến khích, bảo vệ cán bộ năng động,</w:t>
      </w:r>
      <w:r>
        <w:rPr>
          <w:spacing w:val="40"/>
        </w:rPr>
        <w:t> </w:t>
      </w:r>
      <w:r>
        <w:rPr/>
        <w:t>sáng tạo, dám nghĩ, dám làm, dám chịu trách nhiệm vì lợi ích chung; Thông tư số </w:t>
      </w:r>
      <w:hyperlink r:id="rId14">
        <w:r>
          <w:rPr/>
          <w:t>17/2023/TT-BNV</w:t>
        </w:r>
      </w:hyperlink>
      <w:r>
        <w:rPr/>
        <w:t> ngày</w:t>
      </w:r>
      <w:r>
        <w:rPr>
          <w:spacing w:val="-1"/>
        </w:rPr>
        <w:t> </w:t>
      </w:r>
      <w:r>
        <w:rPr/>
        <w:t>29/11/2023 của Bộ trưởng Bộ Nội vụ ban hành Nội quy</w:t>
      </w:r>
      <w:r>
        <w:rPr>
          <w:spacing w:val="-1"/>
        </w:rPr>
        <w:t> </w:t>
      </w:r>
      <w:r>
        <w:rPr/>
        <w:t>và Quy</w:t>
      </w:r>
      <w:r>
        <w:rPr>
          <w:spacing w:val="-1"/>
        </w:rPr>
        <w:t> </w:t>
      </w:r>
      <w:r>
        <w:rPr/>
        <w:t>chế tổ chức kiểm định chất lượng đầu vào công chức... và các văn bản của địa phương như: Nghị quyết số 68/2023/NQ-HĐND ngày 10/12/2023 của HĐND tỉnh quy</w:t>
      </w:r>
      <w:r>
        <w:rPr>
          <w:spacing w:val="-1"/>
        </w:rPr>
        <w:t> </w:t>
      </w:r>
      <w:r>
        <w:rPr/>
        <w:t>định mức chi bảo đảm</w:t>
      </w:r>
      <w:r>
        <w:rPr>
          <w:spacing w:val="-2"/>
        </w:rPr>
        <w:t> </w:t>
      </w:r>
      <w:r>
        <w:rPr/>
        <w:t>cho công tác PBGDPL, chuẩn tiếp cận pháp luật và hòa giải ở cơ sở trên địa bàn tỉnh; Quyết định số 617/QĐ-UBND ngày 12/12/2023 của UBND tỉnh ban hành Kế hoạch cải cách hành chính nhà nước tỉnh Kon Tum năm 2024; Quyết định số 748/QĐ-UBND ngày 18/12/2023 của UBND tỉnh về việc chọn tiếng dân tộc thiểu số để triển khai bồi dưỡng và ban hành chương trình chi tiết bồi dưỡng tiếng dân tộc thiểu số trên địa bàn tỉnh; Công văn số 5167/UBND- NV ngày 07/12/2023 của UBND thành phố về việc chấn chỉnh, tăng cường công tác thanh tra, kiểm tra, giám sát hoạt động công vụ; Công văn số 4517/UBND- TTHCC ngày 26/12/2023 về việc khắc phục các nội dung sau kiểm tra công tác kiểm soát thủ tục hành chính, cải cách thủ tục hành chính năm 2023...</w:t>
      </w:r>
    </w:p>
    <w:p>
      <w:pPr>
        <w:pStyle w:val="Heading3"/>
        <w:numPr>
          <w:ilvl w:val="2"/>
          <w:numId w:val="1"/>
        </w:numPr>
        <w:tabs>
          <w:tab w:pos="1221" w:val="left" w:leader="none"/>
        </w:tabs>
        <w:spacing w:line="240" w:lineRule="auto" w:before="127" w:after="0"/>
        <w:ind w:left="1220" w:right="0" w:hanging="493"/>
        <w:jc w:val="both"/>
        <w:rPr>
          <w:i/>
        </w:rPr>
      </w:pPr>
      <w:r>
        <w:rPr>
          <w:i/>
        </w:rPr>
        <w:t>Nội</w:t>
      </w:r>
      <w:r>
        <w:rPr>
          <w:i/>
          <w:spacing w:val="-3"/>
        </w:rPr>
        <w:t> </w:t>
      </w:r>
      <w:r>
        <w:rPr>
          <w:i/>
        </w:rPr>
        <w:t>dung</w:t>
      </w:r>
      <w:r>
        <w:rPr>
          <w:i/>
          <w:spacing w:val="-5"/>
        </w:rPr>
        <w:t> </w:t>
      </w:r>
      <w:r>
        <w:rPr>
          <w:i/>
        </w:rPr>
        <w:t>phổ</w:t>
      </w:r>
      <w:r>
        <w:rPr>
          <w:i/>
          <w:spacing w:val="-4"/>
        </w:rPr>
        <w:t> </w:t>
      </w:r>
      <w:r>
        <w:rPr>
          <w:i/>
        </w:rPr>
        <w:t>biến</w:t>
      </w:r>
      <w:r>
        <w:rPr>
          <w:i/>
          <w:spacing w:val="-2"/>
        </w:rPr>
        <w:t> </w:t>
      </w:r>
      <w:r>
        <w:rPr>
          <w:i/>
        </w:rPr>
        <w:t>cho</w:t>
      </w:r>
      <w:r>
        <w:rPr>
          <w:i/>
          <w:spacing w:val="-5"/>
        </w:rPr>
        <w:t> </w:t>
      </w:r>
      <w:r>
        <w:rPr>
          <w:i/>
        </w:rPr>
        <w:t>thanh</w:t>
      </w:r>
      <w:r>
        <w:rPr>
          <w:i/>
          <w:spacing w:val="-2"/>
        </w:rPr>
        <w:t> </w:t>
      </w:r>
      <w:r>
        <w:rPr>
          <w:i/>
        </w:rPr>
        <w:t>thiếu</w:t>
      </w:r>
      <w:r>
        <w:rPr>
          <w:i/>
          <w:spacing w:val="-2"/>
        </w:rPr>
        <w:t> </w:t>
      </w:r>
      <w:r>
        <w:rPr>
          <w:i/>
        </w:rPr>
        <w:t>niên,</w:t>
      </w:r>
      <w:r>
        <w:rPr>
          <w:i/>
          <w:spacing w:val="-3"/>
        </w:rPr>
        <w:t> </w:t>
      </w:r>
      <w:r>
        <w:rPr>
          <w:i/>
        </w:rPr>
        <w:t>trẻ</w:t>
      </w:r>
      <w:r>
        <w:rPr>
          <w:i/>
          <w:spacing w:val="-3"/>
        </w:rPr>
        <w:t> </w:t>
      </w:r>
      <w:r>
        <w:rPr>
          <w:i/>
        </w:rPr>
        <w:t>em,</w:t>
      </w:r>
      <w:r>
        <w:rPr>
          <w:i/>
          <w:spacing w:val="-3"/>
        </w:rPr>
        <w:t> </w:t>
      </w:r>
      <w:r>
        <w:rPr>
          <w:i/>
        </w:rPr>
        <w:t>học</w:t>
      </w:r>
      <w:r>
        <w:rPr>
          <w:i/>
          <w:spacing w:val="-1"/>
        </w:rPr>
        <w:t> </w:t>
      </w:r>
      <w:r>
        <w:rPr>
          <w:i/>
          <w:spacing w:val="-2"/>
        </w:rPr>
        <w:t>sinh:</w:t>
      </w:r>
    </w:p>
    <w:p>
      <w:pPr>
        <w:pStyle w:val="BodyText"/>
        <w:spacing w:before="112"/>
      </w:pPr>
      <w:r>
        <w:rPr/>
        <w:t>Tập trung phổ biến pháp luật về Luật Trẻ em; Luật Hôn nhân và gia đình;</w:t>
      </w:r>
      <w:r>
        <w:rPr>
          <w:spacing w:val="40"/>
        </w:rPr>
        <w:t> </w:t>
      </w:r>
      <w:r>
        <w:rPr/>
        <w:t>Luật Thanh niên; Luật Giáo dục; Luật Giao thông đường bộ; Luật sửa đổi,</w:t>
      </w:r>
      <w:r>
        <w:rPr>
          <w:spacing w:val="-1"/>
        </w:rPr>
        <w:t> </w:t>
      </w:r>
      <w:r>
        <w:rPr/>
        <w:t>bổ sung một số điều của</w:t>
      </w:r>
      <w:r>
        <w:rPr>
          <w:spacing w:val="-1"/>
        </w:rPr>
        <w:t> </w:t>
      </w:r>
      <w:r>
        <w:rPr/>
        <w:t>Luật</w:t>
      </w:r>
      <w:r>
        <w:rPr>
          <w:spacing w:val="-1"/>
        </w:rPr>
        <w:t> </w:t>
      </w:r>
      <w:r>
        <w:rPr/>
        <w:t>Giáo</w:t>
      </w:r>
      <w:r>
        <w:rPr>
          <w:spacing w:val="-1"/>
        </w:rPr>
        <w:t> </w:t>
      </w:r>
      <w:r>
        <w:rPr/>
        <w:t>dục</w:t>
      </w:r>
      <w:r>
        <w:rPr>
          <w:spacing w:val="-1"/>
        </w:rPr>
        <w:t> </w:t>
      </w:r>
      <w:r>
        <w:rPr/>
        <w:t>đại</w:t>
      </w:r>
      <w:r>
        <w:rPr>
          <w:spacing w:val="-1"/>
        </w:rPr>
        <w:t> </w:t>
      </w:r>
      <w:r>
        <w:rPr/>
        <w:t>học; Luật An</w:t>
      </w:r>
      <w:r>
        <w:rPr>
          <w:spacing w:val="-1"/>
        </w:rPr>
        <w:t> </w:t>
      </w:r>
      <w:r>
        <w:rPr/>
        <w:t>ninh mạng,</w:t>
      </w:r>
      <w:r>
        <w:rPr>
          <w:spacing w:val="-1"/>
        </w:rPr>
        <w:t> </w:t>
      </w:r>
      <w:r>
        <w:rPr/>
        <w:t>Luật Phòng chống</w:t>
      </w:r>
      <w:r>
        <w:rPr>
          <w:spacing w:val="-1"/>
        </w:rPr>
        <w:t> </w:t>
      </w:r>
      <w:r>
        <w:rPr/>
        <w:t>bạo lực gia đình; Nghị định</w:t>
      </w:r>
      <w:r>
        <w:rPr>
          <w:spacing w:val="-1"/>
        </w:rPr>
        <w:t> </w:t>
      </w:r>
      <w:r>
        <w:rPr/>
        <w:t>số </w:t>
      </w:r>
      <w:hyperlink r:id="rId15">
        <w:r>
          <w:rPr/>
          <w:t>97/2023/NĐ-CP</w:t>
        </w:r>
      </w:hyperlink>
      <w:r>
        <w:rPr>
          <w:spacing w:val="-3"/>
        </w:rPr>
        <w:t> </w:t>
      </w:r>
      <w:r>
        <w:rPr/>
        <w:t>ngày 31/12/2023 của Chính phủ sửa đổi,</w:t>
      </w:r>
      <w:r>
        <w:rPr>
          <w:spacing w:val="40"/>
        </w:rPr>
        <w:t> </w:t>
      </w:r>
      <w:r>
        <w:rPr/>
        <w:t>bổ</w:t>
      </w:r>
      <w:r>
        <w:rPr>
          <w:spacing w:val="40"/>
        </w:rPr>
        <w:t> </w:t>
      </w:r>
      <w:r>
        <w:rPr/>
        <w:t>sung</w:t>
      </w:r>
      <w:r>
        <w:rPr>
          <w:spacing w:val="40"/>
        </w:rPr>
        <w:t> </w:t>
      </w:r>
      <w:r>
        <w:rPr/>
        <w:t>Nghị định số</w:t>
      </w:r>
      <w:r>
        <w:rPr>
          <w:spacing w:val="40"/>
        </w:rPr>
        <w:t> </w:t>
      </w:r>
      <w:hyperlink r:id="rId16">
        <w:r>
          <w:rPr/>
          <w:t>81/2021/NĐ-CP</w:t>
        </w:r>
      </w:hyperlink>
      <w:r>
        <w:rPr>
          <w:spacing w:val="-2"/>
        </w:rPr>
        <w:t> </w:t>
      </w:r>
      <w:r>
        <w:rPr/>
        <w:t>ngày 27/8/2021</w:t>
      </w:r>
      <w:r>
        <w:rPr>
          <w:spacing w:val="40"/>
        </w:rPr>
        <w:t> </w:t>
      </w:r>
      <w:r>
        <w:rPr/>
        <w:t>của</w:t>
      </w:r>
      <w:r>
        <w:rPr>
          <w:spacing w:val="40"/>
        </w:rPr>
        <w:t> </w:t>
      </w:r>
      <w:r>
        <w:rPr/>
        <w:t>Chính phủ quy định về cơ chế thu, quản lý học phí đối với cơ sở giáo dục</w:t>
      </w:r>
      <w:r>
        <w:rPr>
          <w:spacing w:val="15"/>
        </w:rPr>
        <w:t> </w:t>
      </w:r>
      <w:r>
        <w:rPr/>
        <w:t>thuộc hệ thống giáo dục</w:t>
      </w:r>
    </w:p>
    <w:p>
      <w:pPr>
        <w:spacing w:after="0"/>
        <w:sectPr>
          <w:pgSz w:w="11910" w:h="16840"/>
          <w:pgMar w:header="429" w:footer="0" w:top="1040" w:bottom="280" w:left="1540" w:right="540"/>
        </w:sectPr>
      </w:pPr>
    </w:p>
    <w:p>
      <w:pPr>
        <w:pStyle w:val="BodyText"/>
        <w:spacing w:before="79"/>
        <w:ind w:right="304" w:firstLine="0"/>
      </w:pPr>
      <w:r>
        <w:rPr/>
        <w:t>quốc dân và chính sách miễn, giảm học phí, hỗ trợ chi phí học tập; giá dịch vụ trong lĩnh vực giáo dục, đào tạo; Thông tư số </w:t>
      </w:r>
      <w:hyperlink r:id="rId17">
        <w:r>
          <w:rPr/>
          <w:t>23/2023/TT-BGDĐT</w:t>
        </w:r>
      </w:hyperlink>
      <w:r>
        <w:rPr/>
        <w:t> ngày 11/12/2023 của Bộ trưởng Bộ Giáo dục và Đào tạo quy định về việc dạy và học tiếng Việt cho trẻ em là người dân tộc thiểu số trước khi vào lớp Một; Thông tư số </w:t>
      </w:r>
      <w:hyperlink r:id="rId17">
        <w:r>
          <w:rPr/>
          <w:t>18/2023/TT-BGDĐT</w:t>
        </w:r>
      </w:hyperlink>
      <w:r>
        <w:rPr/>
        <w:t> ngày 26/10/2023 của Bộ trưởng Bộ Giáo dục và Đào tạo về hướng</w:t>
      </w:r>
      <w:r>
        <w:rPr>
          <w:spacing w:val="-1"/>
        </w:rPr>
        <w:t> </w:t>
      </w:r>
      <w:r>
        <w:rPr/>
        <w:t>dẫn</w:t>
      </w:r>
      <w:r>
        <w:rPr>
          <w:spacing w:val="-1"/>
        </w:rPr>
        <w:t> </w:t>
      </w:r>
      <w:r>
        <w:rPr/>
        <w:t>xây</w:t>
      </w:r>
      <w:r>
        <w:rPr>
          <w:spacing w:val="-5"/>
        </w:rPr>
        <w:t> </w:t>
      </w:r>
      <w:r>
        <w:rPr/>
        <w:t>dựng</w:t>
      </w:r>
      <w:r>
        <w:rPr>
          <w:spacing w:val="-1"/>
        </w:rPr>
        <w:t> </w:t>
      </w:r>
      <w:r>
        <w:rPr/>
        <w:t>trường</w:t>
      </w:r>
      <w:r>
        <w:rPr>
          <w:spacing w:val="-1"/>
        </w:rPr>
        <w:t> </w:t>
      </w:r>
      <w:r>
        <w:rPr/>
        <w:t>học</w:t>
      </w:r>
      <w:r>
        <w:rPr>
          <w:spacing w:val="-2"/>
        </w:rPr>
        <w:t> </w:t>
      </w:r>
      <w:r>
        <w:rPr/>
        <w:t>an</w:t>
      </w:r>
      <w:r>
        <w:rPr>
          <w:spacing w:val="-2"/>
        </w:rPr>
        <w:t> </w:t>
      </w:r>
      <w:r>
        <w:rPr/>
        <w:t>toàn,</w:t>
      </w:r>
      <w:r>
        <w:rPr>
          <w:spacing w:val="-3"/>
        </w:rPr>
        <w:t> </w:t>
      </w:r>
      <w:r>
        <w:rPr/>
        <w:t>phòng,</w:t>
      </w:r>
      <w:r>
        <w:rPr>
          <w:spacing w:val="-3"/>
        </w:rPr>
        <w:t> </w:t>
      </w:r>
      <w:r>
        <w:rPr/>
        <w:t>chống</w:t>
      </w:r>
      <w:r>
        <w:rPr>
          <w:spacing w:val="-1"/>
        </w:rPr>
        <w:t> </w:t>
      </w:r>
      <w:r>
        <w:rPr/>
        <w:t>tai</w:t>
      </w:r>
      <w:r>
        <w:rPr>
          <w:spacing w:val="-4"/>
        </w:rPr>
        <w:t> </w:t>
      </w:r>
      <w:r>
        <w:rPr/>
        <w:t>nạn</w:t>
      </w:r>
      <w:r>
        <w:rPr>
          <w:spacing w:val="-1"/>
        </w:rPr>
        <w:t> </w:t>
      </w:r>
      <w:r>
        <w:rPr/>
        <w:t>thương</w:t>
      </w:r>
      <w:r>
        <w:rPr>
          <w:spacing w:val="-1"/>
        </w:rPr>
        <w:t> </w:t>
      </w:r>
      <w:r>
        <w:rPr/>
        <w:t>tích</w:t>
      </w:r>
      <w:r>
        <w:rPr>
          <w:spacing w:val="-1"/>
        </w:rPr>
        <w:t> </w:t>
      </w:r>
      <w:r>
        <w:rPr/>
        <w:t>trong</w:t>
      </w:r>
      <w:r>
        <w:rPr>
          <w:spacing w:val="-1"/>
        </w:rPr>
        <w:t> </w:t>
      </w:r>
      <w:r>
        <w:rPr/>
        <w:t>cơ sở giáo dục phổ thông, cơ sở giáo dục thường xuyên... và các văn bản khác của địa phương như: Công văn số 4585/UBND-KGVXngày 29/12/2023 về việc tăng cường, bảo đảm</w:t>
      </w:r>
      <w:r>
        <w:rPr>
          <w:spacing w:val="-1"/>
        </w:rPr>
        <w:t> </w:t>
      </w:r>
      <w:r>
        <w:rPr/>
        <w:t>các điều kiện ăn, ở, sinh hoạt và học tập cho trẻ em mầm non, học sinh nội trú, bán trú, học sinh vùng đồng bào DTTS và miền núi; Công văn số 3931/UBND-KGVX ngày 14/11/2023 về việc tiếp tục triển khai Đề án bảo đảm</w:t>
      </w:r>
      <w:r>
        <w:rPr>
          <w:spacing w:val="-2"/>
        </w:rPr>
        <w:t> </w:t>
      </w:r>
      <w:r>
        <w:rPr/>
        <w:t>cơ sở vật chất cho chương trình giáo dục mầm non và giáo dục phổ thông trên địa bàn tỉnh giai đoạn 2021-2025...</w:t>
      </w:r>
    </w:p>
    <w:p>
      <w:pPr>
        <w:pStyle w:val="Heading3"/>
        <w:numPr>
          <w:ilvl w:val="2"/>
          <w:numId w:val="1"/>
        </w:numPr>
        <w:tabs>
          <w:tab w:pos="1221" w:val="left" w:leader="none"/>
        </w:tabs>
        <w:spacing w:line="240" w:lineRule="auto" w:before="130" w:after="0"/>
        <w:ind w:left="1220" w:right="0" w:hanging="493"/>
        <w:jc w:val="both"/>
        <w:rPr>
          <w:i/>
        </w:rPr>
      </w:pPr>
      <w:r>
        <w:rPr>
          <w:i/>
        </w:rPr>
        <w:t>Phổ</w:t>
      </w:r>
      <w:r>
        <w:rPr>
          <w:i/>
          <w:spacing w:val="-6"/>
        </w:rPr>
        <w:t> </w:t>
      </w:r>
      <w:r>
        <w:rPr>
          <w:i/>
        </w:rPr>
        <w:t>biến</w:t>
      </w:r>
      <w:r>
        <w:rPr>
          <w:i/>
          <w:spacing w:val="-2"/>
        </w:rPr>
        <w:t> </w:t>
      </w:r>
      <w:r>
        <w:rPr>
          <w:i/>
        </w:rPr>
        <w:t>cho</w:t>
      </w:r>
      <w:r>
        <w:rPr>
          <w:i/>
          <w:spacing w:val="-2"/>
        </w:rPr>
        <w:t> </w:t>
      </w:r>
      <w:r>
        <w:rPr>
          <w:i/>
        </w:rPr>
        <w:t>người</w:t>
      </w:r>
      <w:r>
        <w:rPr>
          <w:i/>
          <w:spacing w:val="-2"/>
        </w:rPr>
        <w:t> </w:t>
      </w:r>
      <w:r>
        <w:rPr>
          <w:i/>
        </w:rPr>
        <w:t>lao</w:t>
      </w:r>
      <w:r>
        <w:rPr>
          <w:i/>
          <w:spacing w:val="-1"/>
        </w:rPr>
        <w:t> </w:t>
      </w:r>
      <w:r>
        <w:rPr>
          <w:i/>
        </w:rPr>
        <w:t>động,</w:t>
      </w:r>
      <w:r>
        <w:rPr>
          <w:i/>
          <w:spacing w:val="-4"/>
        </w:rPr>
        <w:t> </w:t>
      </w:r>
      <w:r>
        <w:rPr>
          <w:i/>
        </w:rPr>
        <w:t>công</w:t>
      </w:r>
      <w:r>
        <w:rPr>
          <w:i/>
          <w:spacing w:val="-5"/>
        </w:rPr>
        <w:t> </w:t>
      </w:r>
      <w:r>
        <w:rPr>
          <w:i/>
        </w:rPr>
        <w:t>đoàn</w:t>
      </w:r>
      <w:r>
        <w:rPr>
          <w:i/>
          <w:spacing w:val="-2"/>
        </w:rPr>
        <w:t> </w:t>
      </w:r>
      <w:r>
        <w:rPr>
          <w:i/>
        </w:rPr>
        <w:t>cơ</w:t>
      </w:r>
      <w:r>
        <w:rPr>
          <w:i/>
          <w:spacing w:val="-3"/>
        </w:rPr>
        <w:t> </w:t>
      </w:r>
      <w:r>
        <w:rPr>
          <w:i/>
        </w:rPr>
        <w:t>sở</w:t>
      </w:r>
      <w:r>
        <w:rPr>
          <w:i/>
          <w:spacing w:val="-2"/>
        </w:rPr>
        <w:t> phường</w:t>
      </w:r>
    </w:p>
    <w:p>
      <w:pPr>
        <w:pStyle w:val="ListParagraph"/>
        <w:numPr>
          <w:ilvl w:val="3"/>
          <w:numId w:val="1"/>
        </w:numPr>
        <w:tabs>
          <w:tab w:pos="1062" w:val="left" w:leader="none"/>
        </w:tabs>
        <w:spacing w:line="240" w:lineRule="auto" w:before="113" w:after="0"/>
        <w:ind w:left="162" w:right="303" w:firstLine="719"/>
        <w:jc w:val="both"/>
        <w:rPr>
          <w:i/>
          <w:sz w:val="28"/>
        </w:rPr>
      </w:pPr>
      <w:r>
        <w:rPr>
          <w:i/>
          <w:sz w:val="28"/>
        </w:rPr>
        <w:t>Đối với người lao động:</w:t>
      </w:r>
      <w:r>
        <w:rPr>
          <w:sz w:val="28"/>
        </w:rPr>
        <w:t>Tập trung phổ biến các quy định về hợp đồng lao động, tiền lương, thời gian làm việc, thời giờ nghỉ ngơi, kỷ luật lao động, an toàn vệ sinh lao động, bảo hiểm xã hội, thủ tục giải quyết tranh chấp lao động, như: Bộ luật Lao động; Luật Bảo hiểm xã hội; Luật sửa đổi, bổ sung một số điều của Luật Bảo hiểm</w:t>
      </w:r>
      <w:r>
        <w:rPr>
          <w:spacing w:val="-2"/>
          <w:sz w:val="28"/>
        </w:rPr>
        <w:t> </w:t>
      </w:r>
      <w:r>
        <w:rPr>
          <w:sz w:val="28"/>
        </w:rPr>
        <w:t>y</w:t>
      </w:r>
      <w:r>
        <w:rPr>
          <w:spacing w:val="-1"/>
          <w:sz w:val="28"/>
        </w:rPr>
        <w:t> </w:t>
      </w:r>
      <w:r>
        <w:rPr>
          <w:sz w:val="28"/>
        </w:rPr>
        <w:t>tế; Luật Thực hiện dân chủ ở</w:t>
      </w:r>
      <w:r>
        <w:rPr>
          <w:spacing w:val="-2"/>
          <w:sz w:val="28"/>
        </w:rPr>
        <w:t> </w:t>
      </w:r>
      <w:r>
        <w:rPr>
          <w:sz w:val="28"/>
        </w:rPr>
        <w:t>cơ sở;Nghị</w:t>
      </w:r>
      <w:r>
        <w:rPr>
          <w:spacing w:val="-1"/>
          <w:sz w:val="28"/>
        </w:rPr>
        <w:t> </w:t>
      </w:r>
      <w:r>
        <w:rPr>
          <w:sz w:val="28"/>
        </w:rPr>
        <w:t>định số</w:t>
      </w:r>
      <w:r>
        <w:rPr>
          <w:spacing w:val="-1"/>
          <w:sz w:val="28"/>
        </w:rPr>
        <w:t> </w:t>
      </w:r>
      <w:r>
        <w:rPr>
          <w:sz w:val="28"/>
        </w:rPr>
        <w:t>59/2023/NĐ-CP</w:t>
      </w:r>
      <w:r>
        <w:rPr>
          <w:spacing w:val="-1"/>
          <w:sz w:val="28"/>
        </w:rPr>
        <w:t> </w:t>
      </w:r>
      <w:r>
        <w:rPr>
          <w:sz w:val="28"/>
        </w:rPr>
        <w:t>ngày 14/8/2023 của Chính phủ Quy định chi tiết một số điều của Luật Thực hiện dân</w:t>
      </w:r>
      <w:r>
        <w:rPr>
          <w:spacing w:val="40"/>
          <w:sz w:val="28"/>
        </w:rPr>
        <w:t> </w:t>
      </w:r>
      <w:r>
        <w:rPr>
          <w:sz w:val="28"/>
        </w:rPr>
        <w:t>chủ ở cơ sở; Công văn số 2433/UBND-VX ngày 22/6/2023 của UBND thành phố về việc tăng cường các giải pháp phòng ngừa tranh chấp lao động và đình công...</w:t>
      </w:r>
    </w:p>
    <w:p>
      <w:pPr>
        <w:pStyle w:val="BodyText"/>
        <w:spacing w:before="119"/>
        <w:ind w:right="303"/>
      </w:pPr>
      <w:r>
        <w:rPr>
          <w:i/>
        </w:rPr>
        <w:t>- Đối với Công đoàn cơ sở phường: </w:t>
      </w:r>
      <w:r>
        <w:rPr/>
        <w:t>Tập trung phổ biến Bộ luật Lao động và các văn bản hướng dẫn thi hành; Luật Công đoàn; Luật Khiếu nại; Luật Tố cáo; Luật An toàn vệ sinh lao động; Luật Việc làm; Hướng dẫn số 76/HD-TLĐ ngày 17/01/2023 của Tổng Liên đoàn lao động Việt Nam về nhiệm vụ trọng tâm công tác nữ công năm 2023; Công văn số 2433/UBND-VX ngày 22/6/2023 của UBND thành phố về việc tăng cường các giải pháp phòng ngừa tranh chấp lao động và đình công...</w:t>
      </w:r>
    </w:p>
    <w:p>
      <w:pPr>
        <w:pStyle w:val="Heading3"/>
        <w:numPr>
          <w:ilvl w:val="2"/>
          <w:numId w:val="1"/>
        </w:numPr>
        <w:tabs>
          <w:tab w:pos="1221" w:val="left" w:leader="none"/>
        </w:tabs>
        <w:spacing w:line="240" w:lineRule="auto" w:before="127" w:after="0"/>
        <w:ind w:left="1220" w:right="0" w:hanging="493"/>
        <w:jc w:val="both"/>
        <w:rPr>
          <w:i/>
        </w:rPr>
      </w:pPr>
      <w:r>
        <w:rPr>
          <w:i/>
        </w:rPr>
        <w:t>Nội</w:t>
      </w:r>
      <w:r>
        <w:rPr>
          <w:i/>
          <w:spacing w:val="-2"/>
        </w:rPr>
        <w:t> </w:t>
      </w:r>
      <w:r>
        <w:rPr>
          <w:i/>
        </w:rPr>
        <w:t>dung</w:t>
      </w:r>
      <w:r>
        <w:rPr>
          <w:i/>
          <w:spacing w:val="-5"/>
        </w:rPr>
        <w:t> </w:t>
      </w:r>
      <w:r>
        <w:rPr>
          <w:i/>
        </w:rPr>
        <w:t>phổ</w:t>
      </w:r>
      <w:r>
        <w:rPr>
          <w:i/>
          <w:spacing w:val="-5"/>
        </w:rPr>
        <w:t> </w:t>
      </w:r>
      <w:r>
        <w:rPr>
          <w:i/>
        </w:rPr>
        <w:t>biến</w:t>
      </w:r>
      <w:r>
        <w:rPr>
          <w:i/>
          <w:spacing w:val="-2"/>
        </w:rPr>
        <w:t> </w:t>
      </w:r>
      <w:r>
        <w:rPr>
          <w:i/>
        </w:rPr>
        <w:t>trong</w:t>
      </w:r>
      <w:r>
        <w:rPr>
          <w:i/>
          <w:spacing w:val="-2"/>
        </w:rPr>
        <w:t> </w:t>
      </w:r>
      <w:r>
        <w:rPr>
          <w:i/>
        </w:rPr>
        <w:t>lực</w:t>
      </w:r>
      <w:r>
        <w:rPr>
          <w:i/>
          <w:spacing w:val="-5"/>
        </w:rPr>
        <w:t> </w:t>
      </w:r>
      <w:r>
        <w:rPr>
          <w:i/>
        </w:rPr>
        <w:t>lượng</w:t>
      </w:r>
      <w:r>
        <w:rPr>
          <w:i/>
          <w:spacing w:val="-1"/>
        </w:rPr>
        <w:t> </w:t>
      </w:r>
      <w:r>
        <w:rPr>
          <w:i/>
        </w:rPr>
        <w:t>vũ</w:t>
      </w:r>
      <w:r>
        <w:rPr>
          <w:i/>
          <w:spacing w:val="-3"/>
        </w:rPr>
        <w:t> </w:t>
      </w:r>
      <w:r>
        <w:rPr>
          <w:i/>
        </w:rPr>
        <w:t>trang</w:t>
      </w:r>
      <w:r>
        <w:rPr>
          <w:i/>
          <w:spacing w:val="-1"/>
        </w:rPr>
        <w:t> </w:t>
      </w:r>
      <w:r>
        <w:rPr>
          <w:i/>
        </w:rPr>
        <w:t>nhân</w:t>
      </w:r>
      <w:r>
        <w:rPr>
          <w:i/>
          <w:spacing w:val="-5"/>
        </w:rPr>
        <w:t> dân</w:t>
      </w:r>
    </w:p>
    <w:p>
      <w:pPr>
        <w:pStyle w:val="ListParagraph"/>
        <w:numPr>
          <w:ilvl w:val="3"/>
          <w:numId w:val="1"/>
        </w:numPr>
        <w:tabs>
          <w:tab w:pos="921" w:val="left" w:leader="none"/>
        </w:tabs>
        <w:spacing w:line="240" w:lineRule="auto" w:before="113" w:after="0"/>
        <w:ind w:left="162" w:right="304" w:firstLine="566"/>
        <w:jc w:val="both"/>
        <w:rPr>
          <w:b/>
          <w:i/>
          <w:sz w:val="28"/>
        </w:rPr>
      </w:pPr>
      <w:r>
        <w:rPr>
          <w:i/>
          <w:sz w:val="28"/>
        </w:rPr>
        <w:t>Đối với Ban chỉ huy quân sự phường: </w:t>
      </w:r>
      <w:r>
        <w:rPr>
          <w:sz w:val="28"/>
        </w:rPr>
        <w:t>Tiếp tục phổ biến những vấn đề cơ bản về lý luận Nhà nước và pháp luật; các văn bản pháp luật về quốc phòng, an ninh, quản lý hành chính, kinh tế, xã hội liên quan đến vị trí công tác đang đảm nhiệm, địa bàn đóng quân; các</w:t>
      </w:r>
      <w:r>
        <w:rPr>
          <w:spacing w:val="-1"/>
          <w:sz w:val="28"/>
        </w:rPr>
        <w:t> </w:t>
      </w:r>
      <w:r>
        <w:rPr>
          <w:sz w:val="28"/>
        </w:rPr>
        <w:t>quy</w:t>
      </w:r>
      <w:r>
        <w:rPr>
          <w:spacing w:val="-4"/>
          <w:sz w:val="28"/>
        </w:rPr>
        <w:t> </w:t>
      </w:r>
      <w:r>
        <w:rPr>
          <w:sz w:val="28"/>
        </w:rPr>
        <w:t>định về nghĩa vụ quân sự, dân quân tự</w:t>
      </w:r>
      <w:r>
        <w:rPr>
          <w:spacing w:val="-1"/>
          <w:sz w:val="28"/>
        </w:rPr>
        <w:t> </w:t>
      </w:r>
      <w:r>
        <w:rPr>
          <w:sz w:val="28"/>
        </w:rPr>
        <w:t>vệ, dự</w:t>
      </w:r>
      <w:r>
        <w:rPr>
          <w:spacing w:val="-1"/>
          <w:sz w:val="28"/>
        </w:rPr>
        <w:t> </w:t>
      </w:r>
      <w:r>
        <w:rPr>
          <w:sz w:val="28"/>
        </w:rPr>
        <w:t>bị động viên, an ninh quốc gia, biên giới quốc</w:t>
      </w:r>
      <w:r>
        <w:rPr>
          <w:spacing w:val="-2"/>
          <w:sz w:val="28"/>
        </w:rPr>
        <w:t> </w:t>
      </w:r>
      <w:r>
        <w:rPr>
          <w:sz w:val="28"/>
        </w:rPr>
        <w:t>gia, trách nhiệm</w:t>
      </w:r>
      <w:r>
        <w:rPr>
          <w:spacing w:val="-2"/>
          <w:sz w:val="28"/>
        </w:rPr>
        <w:t> </w:t>
      </w:r>
      <w:r>
        <w:rPr>
          <w:sz w:val="28"/>
        </w:rPr>
        <w:t>phối hợp trong phòng, chống buôn lậu, vận chuyển trái phép hàng hóa qua biên giới, như: Luật Biên phòng Việt Nam; Luật Sĩ quan quân đội nhân dân Việt Nam; Luật Nghĩa vụ quân sự; Luật Xuất cảnh, nhập cảnh, quá cảnh, cư trú của người nước ngoài tại Việt Nam; Luật sửa đổi, bổ sung một số điều của Luật Xuất cảnh, nhập cảnh của công dân Việt Nam và Luật Nhập cảnh, xuất cảnh, quá cảnh, cư trú của người nước ngoài tại Việt Nam; Luật Quân nhân chuyên nghiệp, công nhân và viên chức quốc phòng; Nghị định số 34/2023/NĐ-CP ngày 16/6/2023 của Chính phủ về sửa đổi,</w:t>
      </w:r>
      <w:r>
        <w:rPr>
          <w:spacing w:val="80"/>
          <w:sz w:val="28"/>
        </w:rPr>
        <w:t> </w:t>
      </w:r>
      <w:r>
        <w:rPr>
          <w:sz w:val="28"/>
        </w:rPr>
        <w:t>bổ</w:t>
      </w:r>
      <w:r>
        <w:rPr>
          <w:spacing w:val="40"/>
          <w:sz w:val="28"/>
        </w:rPr>
        <w:t> </w:t>
      </w:r>
      <w:r>
        <w:rPr>
          <w:sz w:val="28"/>
        </w:rPr>
        <w:t>sung</w:t>
      </w:r>
      <w:r>
        <w:rPr>
          <w:spacing w:val="40"/>
          <w:sz w:val="28"/>
        </w:rPr>
        <w:t> </w:t>
      </w:r>
      <w:r>
        <w:rPr>
          <w:sz w:val="28"/>
        </w:rPr>
        <w:t>một</w:t>
      </w:r>
      <w:r>
        <w:rPr>
          <w:spacing w:val="40"/>
          <w:sz w:val="28"/>
        </w:rPr>
        <w:t> </w:t>
      </w:r>
      <w:r>
        <w:rPr>
          <w:sz w:val="28"/>
        </w:rPr>
        <w:t>số</w:t>
      </w:r>
      <w:r>
        <w:rPr>
          <w:spacing w:val="40"/>
          <w:sz w:val="28"/>
        </w:rPr>
        <w:t> </w:t>
      </w:r>
      <w:r>
        <w:rPr>
          <w:sz w:val="28"/>
        </w:rPr>
        <w:t>điều</w:t>
      </w:r>
      <w:r>
        <w:rPr>
          <w:spacing w:val="40"/>
          <w:sz w:val="28"/>
        </w:rPr>
        <w:t> </w:t>
      </w:r>
      <w:r>
        <w:rPr>
          <w:sz w:val="28"/>
        </w:rPr>
        <w:t>của</w:t>
      </w:r>
      <w:r>
        <w:rPr>
          <w:spacing w:val="40"/>
          <w:sz w:val="28"/>
        </w:rPr>
        <w:t> </w:t>
      </w:r>
      <w:r>
        <w:rPr>
          <w:sz w:val="28"/>
        </w:rPr>
        <w:t>Nghị</w:t>
      </w:r>
      <w:r>
        <w:rPr>
          <w:spacing w:val="40"/>
          <w:sz w:val="28"/>
        </w:rPr>
        <w:t> </w:t>
      </w:r>
      <w:r>
        <w:rPr>
          <w:sz w:val="28"/>
        </w:rPr>
        <w:t>định</w:t>
      </w:r>
      <w:r>
        <w:rPr>
          <w:spacing w:val="40"/>
          <w:sz w:val="28"/>
        </w:rPr>
        <w:t> </w:t>
      </w:r>
      <w:r>
        <w:rPr>
          <w:sz w:val="28"/>
        </w:rPr>
        <w:t>số</w:t>
      </w:r>
      <w:r>
        <w:rPr>
          <w:spacing w:val="40"/>
          <w:sz w:val="28"/>
        </w:rPr>
        <w:t> </w:t>
      </w:r>
      <w:r>
        <w:rPr>
          <w:sz w:val="28"/>
        </w:rPr>
        <w:t>112/2014/NĐ-CP</w:t>
      </w:r>
      <w:r>
        <w:rPr>
          <w:spacing w:val="40"/>
          <w:sz w:val="28"/>
        </w:rPr>
        <w:t> </w:t>
      </w:r>
      <w:r>
        <w:rPr>
          <w:sz w:val="28"/>
        </w:rPr>
        <w:t>ngày</w:t>
      </w:r>
      <w:r>
        <w:rPr>
          <w:spacing w:val="40"/>
          <w:sz w:val="28"/>
        </w:rPr>
        <w:t> </w:t>
      </w:r>
      <w:r>
        <w:rPr>
          <w:sz w:val="28"/>
        </w:rPr>
        <w:t>21/11/2014</w:t>
      </w:r>
      <w:r>
        <w:rPr>
          <w:spacing w:val="40"/>
          <w:sz w:val="28"/>
        </w:rPr>
        <w:t> </w:t>
      </w:r>
      <w:r>
        <w:rPr>
          <w:sz w:val="28"/>
        </w:rPr>
        <w:t>của</w:t>
      </w:r>
    </w:p>
    <w:p>
      <w:pPr>
        <w:spacing w:after="0" w:line="240" w:lineRule="auto"/>
        <w:jc w:val="both"/>
        <w:rPr>
          <w:sz w:val="28"/>
        </w:rPr>
        <w:sectPr>
          <w:pgSz w:w="11910" w:h="16840"/>
          <w:pgMar w:header="429" w:footer="0" w:top="1040" w:bottom="280" w:left="1540" w:right="540"/>
        </w:sectPr>
      </w:pPr>
    </w:p>
    <w:p>
      <w:pPr>
        <w:pStyle w:val="BodyText"/>
        <w:spacing w:before="79"/>
        <w:ind w:firstLine="0"/>
      </w:pPr>
      <w:r>
        <w:rPr/>
        <w:t>Chính phủ quy định về quản lý cửa khẩu biên giới đất liền; Thông tư số 07/2023/TT-BQP ngày 27/01/2023 của Bộ trưởng Bộ Quốc phòng hướng dẫn thực hiện một số điều của Nghị định số 120/2013/NĐ-CP ngày 09/10/2013 của Chính phủ quy định xử phạt vi phạm hành chính trong lĩnh vực quốc phòng, cơ yếu và Nghị định số 37/2022/NĐ-CP ngày</w:t>
      </w:r>
      <w:r>
        <w:rPr>
          <w:spacing w:val="-1"/>
        </w:rPr>
        <w:t> </w:t>
      </w:r>
      <w:r>
        <w:rPr/>
        <w:t>06/6/2022 của Chính phủ sửa đổi, bổ sung một số điều của các Nghị định quy định xử phạt vi phạm hành chính trong lĩnh vực quốc phòng, cơ yếu; quản lý bảo vệ biên cương quốc gia; trên các vùng biển, đảo và thềm lục địa của nước Cộng hòa xã hội chủ nghĩa Việt Nam; Thông tư số </w:t>
      </w:r>
      <w:hyperlink r:id="rId18">
        <w:r>
          <w:rPr/>
          <w:t>118/2023/TT-BQP</w:t>
        </w:r>
      </w:hyperlink>
      <w:r>
        <w:rPr/>
        <w:t> ngày 22/12/2023 của Bộ trưởng Bộ Quốc phòng quy định và hướng dẫn thi đua, khen thưởng trong Quân đội nhân dân Việt Nam; Thông tư số </w:t>
      </w:r>
      <w:hyperlink r:id="rId19">
        <w:r>
          <w:rPr/>
          <w:t>37/2023/TT-BGTVT</w:t>
        </w:r>
      </w:hyperlink>
      <w:r>
        <w:rPr/>
        <w:t> ngày 13/12/2023 của Bộ trưởng Bộ Giao thông vận tải về </w:t>
      </w:r>
      <w:hyperlink r:id="rId19">
        <w:r>
          <w:rPr/>
          <w:t>quản lý hoạt động vận tải đường bộ qua biên giới</w:t>
        </w:r>
      </w:hyperlink>
      <w:r>
        <w:rPr/>
        <w:t>; Công văn số 3981/UBND- NNTN ngày 16/11/2023 của UBND tỉnh về việc tăng cường công tác phối hợp quản lý bảo vệ rừng tại khu vực biên giới trên địa bàn tỉnh...</w:t>
      </w:r>
    </w:p>
    <w:p>
      <w:pPr>
        <w:pStyle w:val="ListParagraph"/>
        <w:numPr>
          <w:ilvl w:val="3"/>
          <w:numId w:val="1"/>
        </w:numPr>
        <w:tabs>
          <w:tab w:pos="921" w:val="left" w:leader="none"/>
        </w:tabs>
        <w:spacing w:line="240" w:lineRule="auto" w:before="123" w:after="0"/>
        <w:ind w:left="162" w:right="301" w:firstLine="566"/>
        <w:jc w:val="both"/>
        <w:rPr>
          <w:sz w:val="28"/>
        </w:rPr>
      </w:pPr>
      <w:r>
        <w:rPr>
          <w:i/>
          <w:sz w:val="28"/>
        </w:rPr>
        <w:t>Đối với lực lượng công an phường:</w:t>
      </w:r>
      <w:r>
        <w:rPr>
          <w:sz w:val="28"/>
        </w:rPr>
        <w:t>Cần nắm vững các quy định liên quan đến trình tự, thủ tục thanh tra, điều tra, giải quyết khiếu nại, tố cáo, tiếp công dân, hộ khẩu, giao thông, trật tự an toàn xã hội, pháp luật về phòng cháy, chữa cháy như: Luật Giao thông đường bộ; Luật sửa đổi, bổ sung một số điều của Luật Quản lý, sử dụng vũ khí, vật liệu nổ và công cụ hỗ trợ; Luật Căn cước... và các văn bản của địa phương như: Quyết định số 560/QĐ-UBND ngày 29/9/2023 của UBND tỉnh về</w:t>
      </w:r>
      <w:r>
        <w:rPr>
          <w:spacing w:val="-2"/>
          <w:sz w:val="28"/>
        </w:rPr>
        <w:t> </w:t>
      </w:r>
      <w:r>
        <w:rPr>
          <w:sz w:val="28"/>
        </w:rPr>
        <w:t>phê duyệt Đề</w:t>
      </w:r>
      <w:r>
        <w:rPr>
          <w:spacing w:val="-2"/>
          <w:sz w:val="28"/>
        </w:rPr>
        <w:t> </w:t>
      </w:r>
      <w:r>
        <w:rPr>
          <w:sz w:val="28"/>
        </w:rPr>
        <w:t>án đảm</w:t>
      </w:r>
      <w:r>
        <w:rPr>
          <w:spacing w:val="-5"/>
          <w:sz w:val="28"/>
        </w:rPr>
        <w:t> </w:t>
      </w:r>
      <w:r>
        <w:rPr>
          <w:sz w:val="28"/>
        </w:rPr>
        <w:t>bảo Trụ</w:t>
      </w:r>
      <w:r>
        <w:rPr>
          <w:spacing w:val="-1"/>
          <w:sz w:val="28"/>
        </w:rPr>
        <w:t> </w:t>
      </w:r>
      <w:r>
        <w:rPr>
          <w:sz w:val="28"/>
        </w:rPr>
        <w:t>sở làm</w:t>
      </w:r>
      <w:r>
        <w:rPr>
          <w:spacing w:val="-2"/>
          <w:sz w:val="28"/>
        </w:rPr>
        <w:t> </w:t>
      </w:r>
      <w:r>
        <w:rPr>
          <w:sz w:val="28"/>
        </w:rPr>
        <w:t>việc Công an phường,</w:t>
      </w:r>
      <w:r>
        <w:rPr>
          <w:spacing w:val="-2"/>
          <w:sz w:val="28"/>
        </w:rPr>
        <w:t> </w:t>
      </w:r>
      <w:r>
        <w:rPr>
          <w:sz w:val="28"/>
        </w:rPr>
        <w:t>thị</w:t>
      </w:r>
      <w:r>
        <w:rPr>
          <w:spacing w:val="-1"/>
          <w:sz w:val="28"/>
        </w:rPr>
        <w:t> </w:t>
      </w:r>
      <w:r>
        <w:rPr>
          <w:sz w:val="28"/>
        </w:rPr>
        <w:t>trấn trên địa bàn tỉnh; Kế hoạch số 3220/KH-UBND ngày 25/9/2023 của UBND tỉnh về thực hiện giải quyết điểm, tụ</w:t>
      </w:r>
      <w:r>
        <w:rPr>
          <w:spacing w:val="-1"/>
          <w:sz w:val="28"/>
        </w:rPr>
        <w:t> </w:t>
      </w:r>
      <w:r>
        <w:rPr>
          <w:sz w:val="28"/>
        </w:rPr>
        <w:t>điểm</w:t>
      </w:r>
      <w:r>
        <w:rPr>
          <w:spacing w:val="-5"/>
          <w:sz w:val="28"/>
        </w:rPr>
        <w:t> </w:t>
      </w:r>
      <w:r>
        <w:rPr>
          <w:sz w:val="28"/>
        </w:rPr>
        <w:t>về ma túy, chuyển hóa</w:t>
      </w:r>
      <w:r>
        <w:rPr>
          <w:spacing w:val="-1"/>
          <w:sz w:val="28"/>
        </w:rPr>
        <w:t> </w:t>
      </w:r>
      <w:r>
        <w:rPr>
          <w:sz w:val="28"/>
        </w:rPr>
        <w:t>địa</w:t>
      </w:r>
      <w:r>
        <w:rPr>
          <w:spacing w:val="-1"/>
          <w:sz w:val="28"/>
        </w:rPr>
        <w:t> </w:t>
      </w:r>
      <w:r>
        <w:rPr>
          <w:sz w:val="28"/>
        </w:rPr>
        <w:t>bàn tại các xã, phường,</w:t>
      </w:r>
      <w:r>
        <w:rPr>
          <w:spacing w:val="-2"/>
          <w:sz w:val="28"/>
        </w:rPr>
        <w:t> </w:t>
      </w:r>
      <w:r>
        <w:rPr>
          <w:sz w:val="28"/>
        </w:rPr>
        <w:t>thị trấn trên địa bàn tỉnh...</w:t>
      </w:r>
    </w:p>
    <w:p>
      <w:pPr>
        <w:pStyle w:val="Heading1"/>
        <w:numPr>
          <w:ilvl w:val="0"/>
          <w:numId w:val="1"/>
        </w:numPr>
        <w:tabs>
          <w:tab w:pos="1197" w:val="left" w:leader="none"/>
        </w:tabs>
        <w:spacing w:line="240" w:lineRule="auto" w:before="123" w:after="0"/>
        <w:ind w:left="1196" w:right="0" w:hanging="469"/>
        <w:jc w:val="both"/>
      </w:pPr>
      <w:r>
        <w:rPr/>
        <w:t>HÌNH</w:t>
      </w:r>
      <w:r>
        <w:rPr>
          <w:spacing w:val="-4"/>
        </w:rPr>
        <w:t> </w:t>
      </w:r>
      <w:r>
        <w:rPr/>
        <w:t>THỨC</w:t>
      </w:r>
      <w:r>
        <w:rPr>
          <w:spacing w:val="-4"/>
        </w:rPr>
        <w:t> </w:t>
      </w:r>
      <w:r>
        <w:rPr/>
        <w:t>PHỔ</w:t>
      </w:r>
      <w:r>
        <w:rPr>
          <w:spacing w:val="-4"/>
        </w:rPr>
        <w:t> BIẾN</w:t>
      </w:r>
    </w:p>
    <w:p>
      <w:pPr>
        <w:pStyle w:val="BodyText"/>
        <w:ind w:right="312"/>
      </w:pPr>
      <w:r>
        <w:rPr/>
        <w:t>Công tác PBGDPL phải được tiến hành thường xuyên, liên tục, thông qua nhiều hình thức phong phú, phù hợp với từng đối tượng. Căn cứ</w:t>
      </w:r>
      <w:r>
        <w:rPr>
          <w:spacing w:val="-1"/>
        </w:rPr>
        <w:t> </w:t>
      </w:r>
      <w:r>
        <w:rPr/>
        <w:t>vào tình hình thực tế UBND phường lựa chọn để áp dụng các hình thức PBGDPL sau:</w:t>
      </w:r>
    </w:p>
    <w:p>
      <w:pPr>
        <w:pStyle w:val="Heading2"/>
        <w:numPr>
          <w:ilvl w:val="1"/>
          <w:numId w:val="1"/>
        </w:numPr>
        <w:tabs>
          <w:tab w:pos="1047" w:val="left" w:leader="none"/>
        </w:tabs>
        <w:spacing w:line="240" w:lineRule="auto" w:before="126" w:after="0"/>
        <w:ind w:left="162" w:right="304" w:firstLine="566"/>
        <w:jc w:val="both"/>
      </w:pPr>
      <w:r>
        <w:rPr/>
        <w:t>Đối với cán bộ, công chức và những người hoạt động không chuyên trách của phường</w:t>
      </w:r>
    </w:p>
    <w:p>
      <w:pPr>
        <w:pStyle w:val="BodyText"/>
        <w:ind w:right="318"/>
      </w:pPr>
      <w:r>
        <w:rPr/>
        <w:t>Công tác</w:t>
      </w:r>
      <w:r>
        <w:rPr>
          <w:spacing w:val="-1"/>
        </w:rPr>
        <w:t> </w:t>
      </w:r>
      <w:r>
        <w:rPr/>
        <w:t>PBGDPL</w:t>
      </w:r>
      <w:r>
        <w:rPr>
          <w:spacing w:val="-2"/>
        </w:rPr>
        <w:t> </w:t>
      </w:r>
      <w:r>
        <w:rPr/>
        <w:t>được tổ chức</w:t>
      </w:r>
      <w:r>
        <w:rPr>
          <w:spacing w:val="-1"/>
        </w:rPr>
        <w:t> </w:t>
      </w:r>
      <w:r>
        <w:rPr/>
        <w:t>chủ yếu bằng hình thức</w:t>
      </w:r>
      <w:r>
        <w:rPr>
          <w:spacing w:val="-1"/>
        </w:rPr>
        <w:t> </w:t>
      </w:r>
      <w:r>
        <w:rPr/>
        <w:t>trực</w:t>
      </w:r>
      <w:r>
        <w:rPr>
          <w:spacing w:val="-1"/>
        </w:rPr>
        <w:t> </w:t>
      </w:r>
      <w:r>
        <w:rPr/>
        <w:t>tiếp tại các buổi Hội</w:t>
      </w:r>
      <w:r>
        <w:rPr>
          <w:spacing w:val="-1"/>
        </w:rPr>
        <w:t> </w:t>
      </w:r>
      <w:r>
        <w:rPr/>
        <w:t>nghị;</w:t>
      </w:r>
      <w:r>
        <w:rPr>
          <w:spacing w:val="-1"/>
        </w:rPr>
        <w:t> </w:t>
      </w:r>
      <w:r>
        <w:rPr/>
        <w:t>tập huấn; bồi</w:t>
      </w:r>
      <w:r>
        <w:rPr>
          <w:spacing w:val="-1"/>
        </w:rPr>
        <w:t> </w:t>
      </w:r>
      <w:r>
        <w:rPr/>
        <w:t>dưỡng;</w:t>
      </w:r>
      <w:r>
        <w:rPr>
          <w:spacing w:val="-1"/>
        </w:rPr>
        <w:t> </w:t>
      </w:r>
      <w:r>
        <w:rPr/>
        <w:t>lồng ghép trong các cuộc họp cơ</w:t>
      </w:r>
      <w:r>
        <w:rPr>
          <w:spacing w:val="-1"/>
        </w:rPr>
        <w:t> </w:t>
      </w:r>
      <w:r>
        <w:rPr/>
        <w:t>quan; chào cờ</w:t>
      </w:r>
      <w:r>
        <w:rPr>
          <w:spacing w:val="-1"/>
        </w:rPr>
        <w:t> </w:t>
      </w:r>
      <w:r>
        <w:rPr/>
        <w:t>vào sáng thứ 2 hằng tuần; tuyên truyền trên các nhóm zalo của phường.</w:t>
      </w:r>
    </w:p>
    <w:p>
      <w:pPr>
        <w:pStyle w:val="Heading2"/>
        <w:numPr>
          <w:ilvl w:val="1"/>
          <w:numId w:val="1"/>
        </w:numPr>
        <w:tabs>
          <w:tab w:pos="1010" w:val="left" w:leader="none"/>
        </w:tabs>
        <w:spacing w:line="240" w:lineRule="auto" w:before="126" w:after="0"/>
        <w:ind w:left="1009" w:right="0" w:hanging="282"/>
        <w:jc w:val="both"/>
      </w:pPr>
      <w:r>
        <w:rPr/>
        <w:t>Đối</w:t>
      </w:r>
      <w:r>
        <w:rPr>
          <w:spacing w:val="-5"/>
        </w:rPr>
        <w:t> </w:t>
      </w:r>
      <w:r>
        <w:rPr/>
        <w:t>với</w:t>
      </w:r>
      <w:r>
        <w:rPr>
          <w:spacing w:val="-3"/>
        </w:rPr>
        <w:t> </w:t>
      </w:r>
      <w:r>
        <w:rPr/>
        <w:t>các</w:t>
      </w:r>
      <w:r>
        <w:rPr>
          <w:spacing w:val="-3"/>
        </w:rPr>
        <w:t> </w:t>
      </w:r>
      <w:r>
        <w:rPr/>
        <w:t>cơ</w:t>
      </w:r>
      <w:r>
        <w:rPr>
          <w:spacing w:val="-3"/>
        </w:rPr>
        <w:t> </w:t>
      </w:r>
      <w:r>
        <w:rPr/>
        <w:t>quan,</w:t>
      </w:r>
      <w:r>
        <w:rPr>
          <w:spacing w:val="-5"/>
        </w:rPr>
        <w:t> </w:t>
      </w:r>
      <w:r>
        <w:rPr/>
        <w:t>ban,</w:t>
      </w:r>
      <w:r>
        <w:rPr>
          <w:spacing w:val="-4"/>
        </w:rPr>
        <w:t> </w:t>
      </w:r>
      <w:r>
        <w:rPr/>
        <w:t>ngành,</w:t>
      </w:r>
      <w:r>
        <w:rPr>
          <w:spacing w:val="-4"/>
        </w:rPr>
        <w:t> </w:t>
      </w:r>
      <w:r>
        <w:rPr/>
        <w:t>đoàn</w:t>
      </w:r>
      <w:r>
        <w:rPr>
          <w:spacing w:val="-3"/>
        </w:rPr>
        <w:t> </w:t>
      </w:r>
      <w:r>
        <w:rPr>
          <w:spacing w:val="-5"/>
        </w:rPr>
        <w:t>thể</w:t>
      </w:r>
    </w:p>
    <w:p>
      <w:pPr>
        <w:pStyle w:val="BodyText"/>
        <w:ind w:right="319"/>
      </w:pPr>
      <w:r>
        <w:rPr/>
        <w:t>Công tác</w:t>
      </w:r>
      <w:r>
        <w:rPr>
          <w:spacing w:val="-1"/>
        </w:rPr>
        <w:t> </w:t>
      </w:r>
      <w:r>
        <w:rPr/>
        <w:t>PBGDPL</w:t>
      </w:r>
      <w:r>
        <w:rPr>
          <w:spacing w:val="-2"/>
        </w:rPr>
        <w:t> </w:t>
      </w:r>
      <w:r>
        <w:rPr/>
        <w:t>được tổ chức</w:t>
      </w:r>
      <w:r>
        <w:rPr>
          <w:spacing w:val="-1"/>
        </w:rPr>
        <w:t> </w:t>
      </w:r>
      <w:r>
        <w:rPr/>
        <w:t>chủ yếu bằng hình thức</w:t>
      </w:r>
      <w:r>
        <w:rPr>
          <w:spacing w:val="-1"/>
        </w:rPr>
        <w:t> </w:t>
      </w:r>
      <w:r>
        <w:rPr/>
        <w:t>trực</w:t>
      </w:r>
      <w:r>
        <w:rPr>
          <w:spacing w:val="-1"/>
        </w:rPr>
        <w:t> </w:t>
      </w:r>
      <w:r>
        <w:rPr/>
        <w:t>tiếp tại các buổi Hội nghị giao ban; lồng ghép trong các buổi sinh hoạt chi bộ, các buổi sinh hoạt của các ngành, đoàn thể.</w:t>
      </w:r>
    </w:p>
    <w:p>
      <w:pPr>
        <w:pStyle w:val="Heading2"/>
        <w:numPr>
          <w:ilvl w:val="1"/>
          <w:numId w:val="1"/>
        </w:numPr>
        <w:tabs>
          <w:tab w:pos="1009" w:val="left" w:leader="none"/>
        </w:tabs>
        <w:spacing w:line="240" w:lineRule="auto" w:before="124" w:after="0"/>
        <w:ind w:left="1008" w:right="0" w:hanging="281"/>
        <w:jc w:val="both"/>
      </w:pPr>
      <w:r>
        <w:rPr/>
        <w:t>Đối</w:t>
      </w:r>
      <w:r>
        <w:rPr>
          <w:spacing w:val="-6"/>
        </w:rPr>
        <w:t> </w:t>
      </w:r>
      <w:r>
        <w:rPr/>
        <w:t>với</w:t>
      </w:r>
      <w:r>
        <w:rPr>
          <w:spacing w:val="-2"/>
        </w:rPr>
        <w:t> </w:t>
      </w:r>
      <w:r>
        <w:rPr/>
        <w:t>quần</w:t>
      </w:r>
      <w:r>
        <w:rPr>
          <w:spacing w:val="-4"/>
        </w:rPr>
        <w:t> </w:t>
      </w:r>
      <w:r>
        <w:rPr/>
        <w:t>chúng</w:t>
      </w:r>
      <w:r>
        <w:rPr>
          <w:spacing w:val="-2"/>
        </w:rPr>
        <w:t> </w:t>
      </w:r>
      <w:r>
        <w:rPr/>
        <w:t>nhân</w:t>
      </w:r>
      <w:r>
        <w:rPr>
          <w:spacing w:val="-3"/>
        </w:rPr>
        <w:t> </w:t>
      </w:r>
      <w:r>
        <w:rPr>
          <w:spacing w:val="-5"/>
        </w:rPr>
        <w:t>dân</w:t>
      </w:r>
    </w:p>
    <w:p>
      <w:pPr>
        <w:pStyle w:val="BodyText"/>
        <w:ind w:right="317"/>
      </w:pPr>
      <w:r>
        <w:rPr/>
        <w:t>Chú trọng hình thức phổ biến trực tiếp; tư vấn, hướng dẫn tìm hiểu pháp luật; thông qua phương tiện thông tin đại chúng, loa truyền thanh, pa nô, áp phích;</w:t>
      </w:r>
      <w:r>
        <w:rPr>
          <w:spacing w:val="40"/>
        </w:rPr>
        <w:t> </w:t>
      </w:r>
      <w:r>
        <w:rPr/>
        <w:t>thông</w:t>
      </w:r>
      <w:r>
        <w:rPr>
          <w:spacing w:val="18"/>
        </w:rPr>
        <w:t> </w:t>
      </w:r>
      <w:r>
        <w:rPr/>
        <w:t>qua</w:t>
      </w:r>
      <w:r>
        <w:rPr>
          <w:spacing w:val="20"/>
        </w:rPr>
        <w:t> </w:t>
      </w:r>
      <w:r>
        <w:rPr/>
        <w:t>công</w:t>
      </w:r>
      <w:r>
        <w:rPr>
          <w:spacing w:val="20"/>
        </w:rPr>
        <w:t> </w:t>
      </w:r>
      <w:r>
        <w:rPr/>
        <w:t>tác</w:t>
      </w:r>
      <w:r>
        <w:rPr>
          <w:spacing w:val="20"/>
        </w:rPr>
        <w:t> </w:t>
      </w:r>
      <w:r>
        <w:rPr/>
        <w:t>giải</w:t>
      </w:r>
      <w:r>
        <w:rPr>
          <w:spacing w:val="18"/>
        </w:rPr>
        <w:t> </w:t>
      </w:r>
      <w:r>
        <w:rPr/>
        <w:t>quyết</w:t>
      </w:r>
      <w:r>
        <w:rPr>
          <w:spacing w:val="20"/>
        </w:rPr>
        <w:t> </w:t>
      </w:r>
      <w:r>
        <w:rPr/>
        <w:t>thủ</w:t>
      </w:r>
      <w:r>
        <w:rPr>
          <w:spacing w:val="18"/>
        </w:rPr>
        <w:t> </w:t>
      </w:r>
      <w:r>
        <w:rPr/>
        <w:t>tục</w:t>
      </w:r>
      <w:r>
        <w:rPr>
          <w:spacing w:val="17"/>
        </w:rPr>
        <w:t> </w:t>
      </w:r>
      <w:r>
        <w:rPr/>
        <w:t>hành</w:t>
      </w:r>
      <w:r>
        <w:rPr>
          <w:spacing w:val="20"/>
        </w:rPr>
        <w:t> </w:t>
      </w:r>
      <w:r>
        <w:rPr/>
        <w:t>chính,</w:t>
      </w:r>
      <w:r>
        <w:rPr>
          <w:spacing w:val="16"/>
        </w:rPr>
        <w:t> </w:t>
      </w:r>
      <w:r>
        <w:rPr/>
        <w:t>xử</w:t>
      </w:r>
      <w:r>
        <w:rPr>
          <w:spacing w:val="18"/>
        </w:rPr>
        <w:t> </w:t>
      </w:r>
      <w:r>
        <w:rPr/>
        <w:t>lý</w:t>
      </w:r>
      <w:r>
        <w:rPr>
          <w:spacing w:val="20"/>
        </w:rPr>
        <w:t> </w:t>
      </w:r>
      <w:r>
        <w:rPr/>
        <w:t>vi</w:t>
      </w:r>
      <w:r>
        <w:rPr>
          <w:spacing w:val="18"/>
        </w:rPr>
        <w:t> </w:t>
      </w:r>
      <w:r>
        <w:rPr/>
        <w:t>phạm</w:t>
      </w:r>
      <w:r>
        <w:rPr>
          <w:spacing w:val="17"/>
        </w:rPr>
        <w:t> </w:t>
      </w:r>
      <w:r>
        <w:rPr/>
        <w:t>hành</w:t>
      </w:r>
      <w:r>
        <w:rPr>
          <w:spacing w:val="18"/>
        </w:rPr>
        <w:t> </w:t>
      </w:r>
      <w:r>
        <w:rPr/>
        <w:t>chính,</w:t>
      </w:r>
      <w:r>
        <w:rPr>
          <w:spacing w:val="16"/>
        </w:rPr>
        <w:t> </w:t>
      </w:r>
      <w:r>
        <w:rPr/>
        <w:t>tiếp</w:t>
      </w:r>
    </w:p>
    <w:p>
      <w:pPr>
        <w:spacing w:after="0"/>
        <w:sectPr>
          <w:pgSz w:w="11910" w:h="16840"/>
          <w:pgMar w:header="429" w:footer="0" w:top="1040" w:bottom="280" w:left="1540" w:right="540"/>
        </w:sectPr>
      </w:pPr>
    </w:p>
    <w:p>
      <w:pPr>
        <w:pStyle w:val="BodyText"/>
        <w:spacing w:before="79"/>
        <w:ind w:right="312" w:firstLine="0"/>
      </w:pPr>
      <w:r>
        <w:rPr/>
        <w:t>công dân, giải quyết đơn thư khiếu nại, tố cáo; hoạt động trợ giúp pháp lý, hòa</w:t>
      </w:r>
      <w:r>
        <w:rPr>
          <w:spacing w:val="-1"/>
        </w:rPr>
        <w:t> </w:t>
      </w:r>
      <w:r>
        <w:rPr/>
        <w:t>giải cơ sở;</w:t>
      </w:r>
      <w:r>
        <w:rPr>
          <w:spacing w:val="-2"/>
        </w:rPr>
        <w:t> </w:t>
      </w:r>
      <w:r>
        <w:rPr/>
        <w:t>lồng</w:t>
      </w:r>
      <w:r>
        <w:rPr>
          <w:spacing w:val="-2"/>
        </w:rPr>
        <w:t> </w:t>
      </w:r>
      <w:r>
        <w:rPr/>
        <w:t>ghép</w:t>
      </w:r>
      <w:r>
        <w:rPr>
          <w:spacing w:val="-1"/>
        </w:rPr>
        <w:t> </w:t>
      </w:r>
      <w:r>
        <w:rPr/>
        <w:t>trong</w:t>
      </w:r>
      <w:r>
        <w:rPr>
          <w:spacing w:val="-1"/>
        </w:rPr>
        <w:t> </w:t>
      </w:r>
      <w:r>
        <w:rPr/>
        <w:t>hoạt</w:t>
      </w:r>
      <w:r>
        <w:rPr>
          <w:spacing w:val="-2"/>
        </w:rPr>
        <w:t> </w:t>
      </w:r>
      <w:r>
        <w:rPr/>
        <w:t>động</w:t>
      </w:r>
      <w:r>
        <w:rPr>
          <w:spacing w:val="-1"/>
        </w:rPr>
        <w:t> </w:t>
      </w:r>
      <w:r>
        <w:rPr/>
        <w:t>văn</w:t>
      </w:r>
      <w:r>
        <w:rPr>
          <w:spacing w:val="-1"/>
        </w:rPr>
        <w:t> </w:t>
      </w:r>
      <w:r>
        <w:rPr/>
        <w:t>hóa,</w:t>
      </w:r>
      <w:r>
        <w:rPr>
          <w:spacing w:val="-3"/>
        </w:rPr>
        <w:t> </w:t>
      </w:r>
      <w:r>
        <w:rPr/>
        <w:t>văn</w:t>
      </w:r>
      <w:r>
        <w:rPr>
          <w:spacing w:val="-1"/>
        </w:rPr>
        <w:t> </w:t>
      </w:r>
      <w:r>
        <w:rPr/>
        <w:t>nghệ,</w:t>
      </w:r>
      <w:r>
        <w:rPr>
          <w:spacing w:val="-2"/>
        </w:rPr>
        <w:t> </w:t>
      </w:r>
      <w:r>
        <w:rPr/>
        <w:t>sinh</w:t>
      </w:r>
      <w:r>
        <w:rPr>
          <w:spacing w:val="-1"/>
        </w:rPr>
        <w:t> </w:t>
      </w:r>
      <w:r>
        <w:rPr/>
        <w:t>hoạt</w:t>
      </w:r>
      <w:r>
        <w:rPr>
          <w:spacing w:val="-2"/>
        </w:rPr>
        <w:t> </w:t>
      </w:r>
      <w:r>
        <w:rPr/>
        <w:t>của</w:t>
      </w:r>
      <w:r>
        <w:rPr>
          <w:spacing w:val="-2"/>
        </w:rPr>
        <w:t> </w:t>
      </w:r>
      <w:r>
        <w:rPr/>
        <w:t>tổ</w:t>
      </w:r>
      <w:r>
        <w:rPr>
          <w:spacing w:val="-1"/>
        </w:rPr>
        <w:t> </w:t>
      </w:r>
      <w:r>
        <w:rPr/>
        <w:t>chức</w:t>
      </w:r>
      <w:r>
        <w:rPr>
          <w:spacing w:val="-1"/>
        </w:rPr>
        <w:t> </w:t>
      </w:r>
      <w:r>
        <w:rPr/>
        <w:t>chính</w:t>
      </w:r>
      <w:r>
        <w:rPr>
          <w:spacing w:val="-1"/>
        </w:rPr>
        <w:t> </w:t>
      </w:r>
      <w:r>
        <w:rPr/>
        <w:t>trị và đoàn thể, câu lạc bộ, tủ sách pháp luật và các thiết chế văn hóa khác ở cơ sở, thông qua chào cờ đầu tuần ở các thôn, làng đồng bào dân tộc thiểu số…</w:t>
      </w:r>
    </w:p>
    <w:p>
      <w:pPr>
        <w:pStyle w:val="Heading1"/>
        <w:numPr>
          <w:ilvl w:val="0"/>
          <w:numId w:val="1"/>
        </w:numPr>
        <w:tabs>
          <w:tab w:pos="1180" w:val="left" w:leader="none"/>
        </w:tabs>
        <w:spacing w:line="240" w:lineRule="auto" w:before="126" w:after="0"/>
        <w:ind w:left="1179" w:right="0" w:hanging="452"/>
        <w:jc w:val="left"/>
      </w:pPr>
      <w:r>
        <w:rPr/>
        <w:t>THỜI</w:t>
      </w:r>
      <w:r>
        <w:rPr>
          <w:spacing w:val="-2"/>
        </w:rPr>
        <w:t> </w:t>
      </w:r>
      <w:r>
        <w:rPr/>
        <w:t>GIAN</w:t>
      </w:r>
      <w:r>
        <w:rPr>
          <w:spacing w:val="-4"/>
        </w:rPr>
        <w:t> </w:t>
      </w:r>
      <w:r>
        <w:rPr/>
        <w:t>THỰC</w:t>
      </w:r>
      <w:r>
        <w:rPr>
          <w:spacing w:val="-3"/>
        </w:rPr>
        <w:t> </w:t>
      </w:r>
      <w:r>
        <w:rPr>
          <w:spacing w:val="-4"/>
        </w:rPr>
        <w:t>HIỆN</w:t>
      </w:r>
    </w:p>
    <w:p>
      <w:pPr>
        <w:pStyle w:val="ListParagraph"/>
        <w:numPr>
          <w:ilvl w:val="0"/>
          <w:numId w:val="5"/>
        </w:numPr>
        <w:tabs>
          <w:tab w:pos="892" w:val="left" w:leader="none"/>
        </w:tabs>
        <w:spacing w:line="240" w:lineRule="auto" w:before="114" w:after="0"/>
        <w:ind w:left="891" w:right="0" w:hanging="164"/>
        <w:jc w:val="both"/>
        <w:rPr>
          <w:sz w:val="28"/>
        </w:rPr>
      </w:pPr>
      <w:r>
        <w:rPr>
          <w:sz w:val="28"/>
        </w:rPr>
        <w:t>Thời</w:t>
      </w:r>
      <w:r>
        <w:rPr>
          <w:spacing w:val="-6"/>
          <w:sz w:val="28"/>
        </w:rPr>
        <w:t> </w:t>
      </w:r>
      <w:r>
        <w:rPr>
          <w:sz w:val="28"/>
        </w:rPr>
        <w:t>gian</w:t>
      </w:r>
      <w:r>
        <w:rPr>
          <w:spacing w:val="-3"/>
          <w:sz w:val="28"/>
        </w:rPr>
        <w:t> </w:t>
      </w:r>
      <w:r>
        <w:rPr>
          <w:sz w:val="28"/>
        </w:rPr>
        <w:t>thực</w:t>
      </w:r>
      <w:r>
        <w:rPr>
          <w:spacing w:val="-4"/>
          <w:sz w:val="28"/>
        </w:rPr>
        <w:t> </w:t>
      </w:r>
      <w:r>
        <w:rPr>
          <w:sz w:val="28"/>
        </w:rPr>
        <w:t>hiện:</w:t>
      </w:r>
      <w:r>
        <w:rPr>
          <w:spacing w:val="-2"/>
          <w:sz w:val="28"/>
        </w:rPr>
        <w:t> </w:t>
      </w:r>
      <w:r>
        <w:rPr>
          <w:sz w:val="28"/>
        </w:rPr>
        <w:t>Từ</w:t>
      </w:r>
      <w:r>
        <w:rPr>
          <w:spacing w:val="-3"/>
          <w:sz w:val="28"/>
        </w:rPr>
        <w:t> </w:t>
      </w:r>
      <w:r>
        <w:rPr>
          <w:sz w:val="28"/>
        </w:rPr>
        <w:t>nay</w:t>
      </w:r>
      <w:r>
        <w:rPr>
          <w:spacing w:val="-5"/>
          <w:sz w:val="28"/>
        </w:rPr>
        <w:t> </w:t>
      </w:r>
      <w:r>
        <w:rPr>
          <w:sz w:val="28"/>
        </w:rPr>
        <w:t>cho đến</w:t>
      </w:r>
      <w:r>
        <w:rPr>
          <w:spacing w:val="-4"/>
          <w:sz w:val="28"/>
        </w:rPr>
        <w:t> </w:t>
      </w:r>
      <w:r>
        <w:rPr>
          <w:sz w:val="28"/>
        </w:rPr>
        <w:t>hết ngày</w:t>
      </w:r>
      <w:r>
        <w:rPr>
          <w:spacing w:val="-4"/>
          <w:sz w:val="28"/>
        </w:rPr>
        <w:t> </w:t>
      </w:r>
      <w:r>
        <w:rPr>
          <w:spacing w:val="-2"/>
          <w:sz w:val="28"/>
        </w:rPr>
        <w:t>31/03/2024.</w:t>
      </w:r>
    </w:p>
    <w:p>
      <w:pPr>
        <w:pStyle w:val="ListParagraph"/>
        <w:numPr>
          <w:ilvl w:val="0"/>
          <w:numId w:val="5"/>
        </w:numPr>
        <w:tabs>
          <w:tab w:pos="942" w:val="left" w:leader="none"/>
        </w:tabs>
        <w:spacing w:line="240" w:lineRule="auto" w:before="120" w:after="0"/>
        <w:ind w:left="162" w:right="304" w:firstLine="566"/>
        <w:jc w:val="both"/>
        <w:rPr>
          <w:i/>
          <w:sz w:val="28"/>
        </w:rPr>
      </w:pPr>
      <w:r>
        <w:rPr>
          <w:sz w:val="28"/>
        </w:rPr>
        <w:t>Tổ chức hội nghị phổ biến, giáo dục pháp luật Qúy I năm 2024 tại hội trường UBND phường Trần Hưng Đạo và Hội trường 05 Tổ dân phố: Dự kiến tổ chức trong tháng 03 năm 2024 </w:t>
      </w:r>
      <w:r>
        <w:rPr>
          <w:i/>
          <w:sz w:val="28"/>
        </w:rPr>
        <w:t>(có thông báo cụ thể sau).</w:t>
      </w:r>
    </w:p>
    <w:p>
      <w:pPr>
        <w:pStyle w:val="Heading1"/>
        <w:numPr>
          <w:ilvl w:val="0"/>
          <w:numId w:val="1"/>
        </w:numPr>
        <w:tabs>
          <w:tab w:pos="1070" w:val="left" w:leader="none"/>
        </w:tabs>
        <w:spacing w:line="240" w:lineRule="auto" w:before="126" w:after="0"/>
        <w:ind w:left="1069" w:right="0" w:hanging="342"/>
        <w:jc w:val="left"/>
      </w:pPr>
      <w:r>
        <w:rPr/>
        <w:t>TỔ</w:t>
      </w:r>
      <w:r>
        <w:rPr>
          <w:spacing w:val="-3"/>
        </w:rPr>
        <w:t> </w:t>
      </w:r>
      <w:r>
        <w:rPr/>
        <w:t>CHỨC</w:t>
      </w:r>
      <w:r>
        <w:rPr>
          <w:spacing w:val="-3"/>
        </w:rPr>
        <w:t> </w:t>
      </w:r>
      <w:r>
        <w:rPr/>
        <w:t>THỰC</w:t>
      </w:r>
      <w:r>
        <w:rPr>
          <w:spacing w:val="-3"/>
        </w:rPr>
        <w:t> </w:t>
      </w:r>
      <w:r>
        <w:rPr>
          <w:spacing w:val="-4"/>
        </w:rPr>
        <w:t>HIỆN</w:t>
      </w:r>
    </w:p>
    <w:p>
      <w:pPr>
        <w:pStyle w:val="ListParagraph"/>
        <w:numPr>
          <w:ilvl w:val="1"/>
          <w:numId w:val="1"/>
        </w:numPr>
        <w:tabs>
          <w:tab w:pos="1021" w:val="left" w:leader="none"/>
        </w:tabs>
        <w:spacing w:line="240" w:lineRule="auto" w:before="116" w:after="0"/>
        <w:ind w:left="162" w:right="303" w:firstLine="566"/>
        <w:jc w:val="both"/>
        <w:rPr>
          <w:sz w:val="28"/>
        </w:rPr>
      </w:pPr>
      <w:r>
        <w:rPr>
          <w:b/>
          <w:sz w:val="28"/>
        </w:rPr>
        <w:t>Công chức Tư pháp - Hộ tịch</w:t>
      </w:r>
      <w:r>
        <w:rPr>
          <w:sz w:val="28"/>
        </w:rPr>
        <w:t>: Tham mưu xây dựng, triển khai hoạt động PBGDPL Quý I/2024; tiếp tục đẩy mạnh hoạt động phổ biến pháp luật liên quan đến các vấn đề đang</w:t>
      </w:r>
      <w:r>
        <w:rPr>
          <w:spacing w:val="-1"/>
          <w:sz w:val="28"/>
        </w:rPr>
        <w:t> </w:t>
      </w:r>
      <w:r>
        <w:rPr>
          <w:sz w:val="28"/>
        </w:rPr>
        <w:t>được nhân dân quan tâm. Tăng cường tham mưu, giúp UBND phường củng cố, kiện tuyên truyền viên pháp luật; tiếp tục xây dựng, quản lý, khai thác Tủ sách pháp luật; đẩy mạnhcông tác hòa giải ở cơ sở, xây dựng cấp xã đạt chuẩn tiếp cận pháp luật theo quy định; tiếp tục thực hiện có hiệu quả các Chương trình, Đề án, Kế hoạch của Trung ương, của tỉnh và của thành phố liên quan đến công tác PBGDPL...Phối hợp với cán bộ văn hóa thông tin soạn thảo tài liệu, văn bản pháp luật để triển khai thực hiện Kế hoạch này.</w:t>
      </w:r>
    </w:p>
    <w:p>
      <w:pPr>
        <w:pStyle w:val="ListParagraph"/>
        <w:numPr>
          <w:ilvl w:val="1"/>
          <w:numId w:val="1"/>
        </w:numPr>
        <w:tabs>
          <w:tab w:pos="1036" w:val="left" w:leader="none"/>
        </w:tabs>
        <w:spacing w:line="240" w:lineRule="auto" w:before="119" w:after="0"/>
        <w:ind w:left="162" w:right="305" w:firstLine="566"/>
        <w:jc w:val="both"/>
        <w:rPr>
          <w:sz w:val="28"/>
        </w:rPr>
      </w:pPr>
      <w:r>
        <w:rPr>
          <w:b/>
          <w:sz w:val="28"/>
        </w:rPr>
        <w:t>Công chức Văn hóa – xã hội phường (phụ trách VHTT): </w:t>
      </w:r>
      <w:r>
        <w:rPr>
          <w:sz w:val="28"/>
        </w:rPr>
        <w:t>Tăng cường công tác tuyên truyền, phổ biến pháp luật thông qua hệ thống loa truyền thanh của phường, tuyên truyền các văn bản pháp luật mới ban hành và những vấn đề có liên quan đến địa phương.</w:t>
      </w:r>
    </w:p>
    <w:p>
      <w:pPr>
        <w:pStyle w:val="ListParagraph"/>
        <w:numPr>
          <w:ilvl w:val="1"/>
          <w:numId w:val="1"/>
        </w:numPr>
        <w:tabs>
          <w:tab w:pos="1019" w:val="left" w:leader="none"/>
        </w:tabs>
        <w:spacing w:line="240" w:lineRule="auto" w:before="121" w:after="0"/>
        <w:ind w:left="162" w:right="310" w:firstLine="566"/>
        <w:jc w:val="both"/>
        <w:rPr>
          <w:sz w:val="28"/>
        </w:rPr>
      </w:pPr>
      <w:r>
        <w:rPr>
          <w:b/>
          <w:sz w:val="28"/>
        </w:rPr>
        <w:t>Công chức Tài Chính - Kế toán:</w:t>
      </w:r>
      <w:r>
        <w:rPr>
          <w:b/>
          <w:spacing w:val="-1"/>
          <w:sz w:val="28"/>
        </w:rPr>
        <w:t> </w:t>
      </w:r>
      <w:r>
        <w:rPr>
          <w:sz w:val="28"/>
        </w:rPr>
        <w:t>Cân</w:t>
      </w:r>
      <w:r>
        <w:rPr>
          <w:spacing w:val="-1"/>
          <w:sz w:val="28"/>
        </w:rPr>
        <w:t> </w:t>
      </w:r>
      <w:r>
        <w:rPr>
          <w:sz w:val="28"/>
        </w:rPr>
        <w:t>đối</w:t>
      </w:r>
      <w:r>
        <w:rPr>
          <w:spacing w:val="-2"/>
          <w:sz w:val="28"/>
        </w:rPr>
        <w:t> </w:t>
      </w:r>
      <w:r>
        <w:rPr>
          <w:sz w:val="28"/>
        </w:rPr>
        <w:t>ngân</w:t>
      </w:r>
      <w:r>
        <w:rPr>
          <w:spacing w:val="-1"/>
          <w:sz w:val="28"/>
        </w:rPr>
        <w:t> </w:t>
      </w:r>
      <w:r>
        <w:rPr>
          <w:sz w:val="28"/>
        </w:rPr>
        <w:t>sách</w:t>
      </w:r>
      <w:r>
        <w:rPr>
          <w:spacing w:val="-1"/>
          <w:sz w:val="28"/>
        </w:rPr>
        <w:t> </w:t>
      </w:r>
      <w:r>
        <w:rPr>
          <w:sz w:val="28"/>
        </w:rPr>
        <w:t>để</w:t>
      </w:r>
      <w:r>
        <w:rPr>
          <w:spacing w:val="-2"/>
          <w:sz w:val="28"/>
        </w:rPr>
        <w:t> </w:t>
      </w:r>
      <w:r>
        <w:rPr>
          <w:sz w:val="28"/>
        </w:rPr>
        <w:t>đảm</w:t>
      </w:r>
      <w:r>
        <w:rPr>
          <w:spacing w:val="-3"/>
          <w:sz w:val="28"/>
        </w:rPr>
        <w:t> </w:t>
      </w:r>
      <w:r>
        <w:rPr>
          <w:sz w:val="28"/>
        </w:rPr>
        <w:t>bảo việc</w:t>
      </w:r>
      <w:r>
        <w:rPr>
          <w:spacing w:val="-2"/>
          <w:sz w:val="28"/>
        </w:rPr>
        <w:t> </w:t>
      </w:r>
      <w:r>
        <w:rPr>
          <w:sz w:val="28"/>
        </w:rPr>
        <w:t>thực hiện kế hoạch.</w:t>
      </w:r>
    </w:p>
    <w:p>
      <w:pPr>
        <w:pStyle w:val="ListParagraph"/>
        <w:numPr>
          <w:ilvl w:val="1"/>
          <w:numId w:val="1"/>
        </w:numPr>
        <w:tabs>
          <w:tab w:pos="1047" w:val="left" w:leader="none"/>
        </w:tabs>
        <w:spacing w:line="240" w:lineRule="auto" w:before="119" w:after="0"/>
        <w:ind w:left="162" w:right="303" w:firstLine="566"/>
        <w:jc w:val="both"/>
        <w:rPr>
          <w:sz w:val="28"/>
        </w:rPr>
      </w:pPr>
      <w:r>
        <w:rPr>
          <w:b/>
          <w:sz w:val="28"/>
        </w:rPr>
        <w:t>Đề nghị Ủy ban Mặt trận Tổ quốc và đoàn thể phường</w:t>
      </w:r>
      <w:r>
        <w:rPr>
          <w:sz w:val="28"/>
        </w:rPr>
        <w:t>: Phối hợp tổ chức hội nghị tuyên truyền, phổ biến giáo dục pháp luật ở các khu dân cư; tăng cường công tác tuyên truyền, vận động các tầng lớp nhân dân chấp hành tốt các</w:t>
      </w:r>
      <w:r>
        <w:rPr>
          <w:spacing w:val="40"/>
          <w:sz w:val="28"/>
        </w:rPr>
        <w:t> </w:t>
      </w:r>
      <w:r>
        <w:rPr>
          <w:sz w:val="28"/>
        </w:rPr>
        <w:t>quy định của pháp luật. Phối hợp triển khai lồng ghép tuyên truyền, phổ biến giáo dục pháp luật bằng các hình thức phù hợp cho Đoàn viên, Hội viên và nhân dân ở các khu dân cư.</w:t>
      </w:r>
    </w:p>
    <w:p>
      <w:pPr>
        <w:pStyle w:val="BodyText"/>
        <w:spacing w:before="121"/>
        <w:ind w:right="304"/>
      </w:pPr>
      <w:r>
        <w:rPr/>
        <w:pict>
          <v:group style="position:absolute;margin-left:330pt;margin-top:82.460312pt;width:156pt;height:93.6pt;mso-position-horizontal-relative:page;mso-position-vertical-relative:paragraph;z-index:-15833600" id="docshapegroup6" coordorigin="6600,1649" coordsize="3120,1872">
            <v:shape style="position:absolute;left:7640;top:2325;width:2080;height:941" type="#_x0000_t75" id="docshape7" stroked="false">
              <v:imagedata r:id="rId20" o:title=""/>
            </v:shape>
            <v:shape style="position:absolute;left:6600;top:1649;width:2100;height:1872" type="#_x0000_t75" id="docshape8" stroked="false">
              <v:imagedata r:id="rId21" o:title=""/>
            </v:shape>
            <w10:wrap type="none"/>
          </v:group>
        </w:pict>
      </w:r>
      <w:r>
        <w:rPr/>
        <w:t>Trên đây là Kế hoạch phổ biến PBGDPL Quý I năm 2024, đề nghị cán bộ, công chức và các ban ngành đoàn thể có liên quan tổ chức thực hiện và định kỳ</w:t>
      </w:r>
      <w:r>
        <w:rPr>
          <w:spacing w:val="40"/>
        </w:rPr>
        <w:t> </w:t>
      </w:r>
      <w:r>
        <w:rPr/>
        <w:t>báo cáo kết quả thực hiện về UBND phường để tổng hợp./.</w:t>
      </w:r>
    </w:p>
    <w:p>
      <w:pPr>
        <w:pStyle w:val="BodyText"/>
        <w:spacing w:before="9"/>
        <w:ind w:left="0" w:right="0" w:firstLine="0"/>
        <w:jc w:val="left"/>
        <w:rPr>
          <w:sz w:val="11"/>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2"/>
        <w:gridCol w:w="4216"/>
      </w:tblGrid>
      <w:tr>
        <w:trPr>
          <w:trHeight w:val="2287" w:hRule="atLeast"/>
        </w:trPr>
        <w:tc>
          <w:tcPr>
            <w:tcW w:w="4562" w:type="dxa"/>
          </w:tcPr>
          <w:p>
            <w:pPr>
              <w:pStyle w:val="TableParagraph"/>
              <w:spacing w:line="264" w:lineRule="exact"/>
              <w:ind w:left="158"/>
              <w:rPr>
                <w:b/>
                <w:i/>
                <w:sz w:val="24"/>
              </w:rPr>
            </w:pPr>
            <w:r>
              <w:rPr>
                <w:b/>
                <w:i/>
                <w:sz w:val="24"/>
              </w:rPr>
              <w:t>Nơi</w:t>
            </w:r>
            <w:r>
              <w:rPr>
                <w:b/>
                <w:i/>
                <w:spacing w:val="-4"/>
                <w:sz w:val="24"/>
              </w:rPr>
              <w:t> </w:t>
            </w:r>
            <w:r>
              <w:rPr>
                <w:b/>
                <w:i/>
                <w:spacing w:val="-2"/>
                <w:sz w:val="24"/>
              </w:rPr>
              <w:t>nhận:</w:t>
            </w:r>
          </w:p>
          <w:p>
            <w:pPr>
              <w:pStyle w:val="TableParagraph"/>
              <w:numPr>
                <w:ilvl w:val="0"/>
                <w:numId w:val="6"/>
              </w:numPr>
              <w:tabs>
                <w:tab w:pos="180" w:val="left" w:leader="none"/>
              </w:tabs>
              <w:spacing w:line="251" w:lineRule="exact" w:before="0" w:after="0"/>
              <w:ind w:left="179" w:right="0" w:hanging="130"/>
              <w:jc w:val="left"/>
              <w:rPr>
                <w:b/>
                <w:sz w:val="22"/>
              </w:rPr>
            </w:pPr>
            <w:r>
              <w:rPr>
                <w:sz w:val="22"/>
              </w:rPr>
              <w:t>Phòng</w:t>
            </w:r>
            <w:r>
              <w:rPr>
                <w:spacing w:val="-4"/>
                <w:sz w:val="22"/>
              </w:rPr>
              <w:t> </w:t>
            </w:r>
            <w:r>
              <w:rPr>
                <w:sz w:val="22"/>
              </w:rPr>
              <w:t>Tư</w:t>
            </w:r>
            <w:r>
              <w:rPr>
                <w:spacing w:val="-1"/>
                <w:sz w:val="22"/>
              </w:rPr>
              <w:t> </w:t>
            </w:r>
            <w:r>
              <w:rPr>
                <w:sz w:val="22"/>
              </w:rPr>
              <w:t>pháp</w:t>
            </w:r>
            <w:r>
              <w:rPr>
                <w:spacing w:val="-4"/>
                <w:sz w:val="22"/>
              </w:rPr>
              <w:t> </w:t>
            </w:r>
            <w:r>
              <w:rPr>
                <w:sz w:val="22"/>
              </w:rPr>
              <w:t>thành </w:t>
            </w:r>
            <w:r>
              <w:rPr>
                <w:spacing w:val="-2"/>
                <w:sz w:val="22"/>
              </w:rPr>
              <w:t>phố(b/c);</w:t>
            </w:r>
          </w:p>
          <w:p>
            <w:pPr>
              <w:pStyle w:val="TableParagraph"/>
              <w:spacing w:line="252" w:lineRule="exact"/>
              <w:rPr>
                <w:sz w:val="22"/>
              </w:rPr>
            </w:pPr>
            <w:r>
              <w:rPr>
                <w:b/>
                <w:sz w:val="22"/>
              </w:rPr>
              <w:t>-</w:t>
            </w:r>
            <w:r>
              <w:rPr>
                <w:sz w:val="22"/>
              </w:rPr>
              <w:t>TT.Đảng</w:t>
            </w:r>
            <w:r>
              <w:rPr>
                <w:spacing w:val="-5"/>
                <w:sz w:val="22"/>
              </w:rPr>
              <w:t> </w:t>
            </w:r>
            <w:r>
              <w:rPr>
                <w:sz w:val="22"/>
              </w:rPr>
              <w:t>ủy</w:t>
            </w:r>
            <w:r>
              <w:rPr>
                <w:spacing w:val="-4"/>
                <w:sz w:val="22"/>
              </w:rPr>
              <w:t> </w:t>
            </w:r>
            <w:r>
              <w:rPr>
                <w:sz w:val="22"/>
              </w:rPr>
              <w:t>phường</w:t>
            </w:r>
            <w:r>
              <w:rPr>
                <w:spacing w:val="-4"/>
                <w:sz w:val="22"/>
              </w:rPr>
              <w:t> </w:t>
            </w:r>
            <w:r>
              <w:rPr>
                <w:spacing w:val="-2"/>
                <w:sz w:val="22"/>
              </w:rPr>
              <w:t>(b/c);</w:t>
            </w:r>
          </w:p>
          <w:p>
            <w:pPr>
              <w:pStyle w:val="TableParagraph"/>
              <w:spacing w:line="252" w:lineRule="exact" w:before="1"/>
              <w:rPr>
                <w:sz w:val="22"/>
              </w:rPr>
            </w:pPr>
            <w:r>
              <w:rPr>
                <w:b/>
                <w:sz w:val="22"/>
              </w:rPr>
              <w:t>-</w:t>
            </w:r>
            <w:r>
              <w:rPr>
                <w:sz w:val="22"/>
              </w:rPr>
              <w:t>TT.</w:t>
            </w:r>
            <w:r>
              <w:rPr>
                <w:spacing w:val="-3"/>
                <w:sz w:val="22"/>
              </w:rPr>
              <w:t> </w:t>
            </w:r>
            <w:r>
              <w:rPr>
                <w:sz w:val="22"/>
              </w:rPr>
              <w:t>HĐND</w:t>
            </w:r>
            <w:r>
              <w:rPr>
                <w:spacing w:val="-3"/>
                <w:sz w:val="22"/>
              </w:rPr>
              <w:t> </w:t>
            </w:r>
            <w:r>
              <w:rPr>
                <w:sz w:val="22"/>
              </w:rPr>
              <w:t>phường</w:t>
            </w:r>
            <w:r>
              <w:rPr>
                <w:spacing w:val="-5"/>
                <w:sz w:val="22"/>
              </w:rPr>
              <w:t> </w:t>
            </w:r>
            <w:r>
              <w:rPr>
                <w:spacing w:val="-2"/>
                <w:sz w:val="22"/>
              </w:rPr>
              <w:t>(b/c);</w:t>
            </w:r>
          </w:p>
          <w:p>
            <w:pPr>
              <w:pStyle w:val="TableParagraph"/>
              <w:numPr>
                <w:ilvl w:val="0"/>
                <w:numId w:val="6"/>
              </w:numPr>
              <w:tabs>
                <w:tab w:pos="180" w:val="left" w:leader="none"/>
              </w:tabs>
              <w:spacing w:line="252" w:lineRule="exact" w:before="0" w:after="0"/>
              <w:ind w:left="179" w:right="0" w:hanging="130"/>
              <w:jc w:val="left"/>
              <w:rPr>
                <w:b/>
                <w:sz w:val="22"/>
              </w:rPr>
            </w:pPr>
            <w:r>
              <w:rPr>
                <w:sz w:val="22"/>
              </w:rPr>
              <w:t>Lãnh</w:t>
            </w:r>
            <w:r>
              <w:rPr>
                <w:spacing w:val="-2"/>
                <w:sz w:val="22"/>
              </w:rPr>
              <w:t> </w:t>
            </w:r>
            <w:r>
              <w:rPr>
                <w:sz w:val="22"/>
              </w:rPr>
              <w:t>đạo</w:t>
            </w:r>
            <w:r>
              <w:rPr>
                <w:spacing w:val="-1"/>
                <w:sz w:val="22"/>
              </w:rPr>
              <w:t> </w:t>
            </w:r>
            <w:r>
              <w:rPr>
                <w:spacing w:val="-2"/>
                <w:sz w:val="22"/>
              </w:rPr>
              <w:t>UBNDphường;</w:t>
            </w:r>
          </w:p>
          <w:p>
            <w:pPr>
              <w:pStyle w:val="TableParagraph"/>
              <w:numPr>
                <w:ilvl w:val="0"/>
                <w:numId w:val="6"/>
              </w:numPr>
              <w:tabs>
                <w:tab w:pos="180" w:val="left" w:leader="none"/>
              </w:tabs>
              <w:spacing w:line="252" w:lineRule="exact" w:before="0" w:after="0"/>
              <w:ind w:left="179" w:right="0" w:hanging="130"/>
              <w:jc w:val="left"/>
              <w:rPr>
                <w:b/>
                <w:sz w:val="22"/>
              </w:rPr>
            </w:pPr>
            <w:r>
              <w:rPr>
                <w:sz w:val="22"/>
              </w:rPr>
              <w:t>Ủy</w:t>
            </w:r>
            <w:r>
              <w:rPr>
                <w:spacing w:val="-6"/>
                <w:sz w:val="22"/>
              </w:rPr>
              <w:t> </w:t>
            </w:r>
            <w:r>
              <w:rPr>
                <w:sz w:val="22"/>
              </w:rPr>
              <w:t>ban</w:t>
            </w:r>
            <w:r>
              <w:rPr>
                <w:spacing w:val="-3"/>
                <w:sz w:val="22"/>
              </w:rPr>
              <w:t> </w:t>
            </w:r>
            <w:r>
              <w:rPr>
                <w:sz w:val="22"/>
              </w:rPr>
              <w:t>MTTQVN</w:t>
            </w:r>
            <w:r>
              <w:rPr>
                <w:spacing w:val="-4"/>
                <w:sz w:val="22"/>
              </w:rPr>
              <w:t> </w:t>
            </w:r>
            <w:r>
              <w:rPr>
                <w:sz w:val="22"/>
              </w:rPr>
              <w:t>phường</w:t>
            </w:r>
            <w:r>
              <w:rPr>
                <w:spacing w:val="-5"/>
                <w:sz w:val="22"/>
              </w:rPr>
              <w:t> </w:t>
            </w:r>
            <w:r>
              <w:rPr>
                <w:spacing w:val="-2"/>
                <w:sz w:val="22"/>
              </w:rPr>
              <w:t>(p/h);</w:t>
            </w:r>
          </w:p>
          <w:p>
            <w:pPr>
              <w:pStyle w:val="TableParagraph"/>
              <w:numPr>
                <w:ilvl w:val="0"/>
                <w:numId w:val="6"/>
              </w:numPr>
              <w:tabs>
                <w:tab w:pos="178" w:val="left" w:leader="none"/>
              </w:tabs>
              <w:spacing w:line="252" w:lineRule="exact" w:before="1" w:after="0"/>
              <w:ind w:left="177" w:right="0" w:hanging="128"/>
              <w:jc w:val="left"/>
              <w:rPr>
                <w:sz w:val="22"/>
              </w:rPr>
            </w:pPr>
            <w:r>
              <w:rPr>
                <w:sz w:val="22"/>
              </w:rPr>
              <w:t>Các</w:t>
            </w:r>
            <w:r>
              <w:rPr>
                <w:spacing w:val="-2"/>
                <w:sz w:val="22"/>
              </w:rPr>
              <w:t> </w:t>
            </w:r>
            <w:r>
              <w:rPr>
                <w:sz w:val="22"/>
              </w:rPr>
              <w:t>ban</w:t>
            </w:r>
            <w:r>
              <w:rPr>
                <w:spacing w:val="-1"/>
                <w:sz w:val="22"/>
              </w:rPr>
              <w:t> </w:t>
            </w:r>
            <w:r>
              <w:rPr>
                <w:sz w:val="22"/>
              </w:rPr>
              <w:t>ngành,</w:t>
            </w:r>
            <w:r>
              <w:rPr>
                <w:spacing w:val="-1"/>
                <w:sz w:val="22"/>
              </w:rPr>
              <w:t> </w:t>
            </w:r>
            <w:r>
              <w:rPr>
                <w:sz w:val="22"/>
              </w:rPr>
              <w:t>đoàn</w:t>
            </w:r>
            <w:r>
              <w:rPr>
                <w:spacing w:val="-1"/>
                <w:sz w:val="22"/>
              </w:rPr>
              <w:t> </w:t>
            </w:r>
            <w:r>
              <w:rPr>
                <w:sz w:val="22"/>
              </w:rPr>
              <w:t>thể</w:t>
            </w:r>
            <w:r>
              <w:rPr>
                <w:spacing w:val="-3"/>
                <w:sz w:val="22"/>
              </w:rPr>
              <w:t> </w:t>
            </w:r>
            <w:r>
              <w:rPr>
                <w:sz w:val="22"/>
              </w:rPr>
              <w:t>phường</w:t>
            </w:r>
            <w:r>
              <w:rPr>
                <w:spacing w:val="-4"/>
                <w:sz w:val="22"/>
              </w:rPr>
              <w:t> </w:t>
            </w:r>
            <w:r>
              <w:rPr>
                <w:spacing w:val="-2"/>
                <w:sz w:val="22"/>
              </w:rPr>
              <w:t>(p/h);</w:t>
            </w:r>
          </w:p>
          <w:p>
            <w:pPr>
              <w:pStyle w:val="TableParagraph"/>
              <w:numPr>
                <w:ilvl w:val="0"/>
                <w:numId w:val="6"/>
              </w:numPr>
              <w:tabs>
                <w:tab w:pos="178" w:val="left" w:leader="none"/>
              </w:tabs>
              <w:spacing w:line="252" w:lineRule="exact" w:before="0" w:after="0"/>
              <w:ind w:left="177" w:right="0" w:hanging="128"/>
              <w:jc w:val="left"/>
              <w:rPr>
                <w:sz w:val="22"/>
              </w:rPr>
            </w:pPr>
            <w:r>
              <w:rPr>
                <w:sz w:val="22"/>
              </w:rPr>
              <w:t>CBCC</w:t>
            </w:r>
            <w:r>
              <w:rPr>
                <w:spacing w:val="-4"/>
                <w:sz w:val="22"/>
              </w:rPr>
              <w:t> </w:t>
            </w:r>
            <w:r>
              <w:rPr>
                <w:sz w:val="22"/>
              </w:rPr>
              <w:t>phường</w:t>
            </w:r>
            <w:r>
              <w:rPr>
                <w:spacing w:val="-4"/>
                <w:sz w:val="22"/>
              </w:rPr>
              <w:t> </w:t>
            </w:r>
            <w:r>
              <w:rPr>
                <w:sz w:val="22"/>
              </w:rPr>
              <w:t>tại mục</w:t>
            </w:r>
            <w:r>
              <w:rPr>
                <w:spacing w:val="-1"/>
                <w:sz w:val="22"/>
              </w:rPr>
              <w:t> </w:t>
            </w:r>
            <w:r>
              <w:rPr>
                <w:sz w:val="22"/>
              </w:rPr>
              <w:t>V</w:t>
            </w:r>
            <w:r>
              <w:rPr>
                <w:spacing w:val="-2"/>
                <w:sz w:val="22"/>
              </w:rPr>
              <w:t> (t/h);</w:t>
            </w:r>
          </w:p>
          <w:p>
            <w:pPr>
              <w:pStyle w:val="TableParagraph"/>
              <w:numPr>
                <w:ilvl w:val="0"/>
                <w:numId w:val="6"/>
              </w:numPr>
              <w:tabs>
                <w:tab w:pos="175" w:val="left" w:leader="none"/>
              </w:tabs>
              <w:spacing w:line="233" w:lineRule="exact" w:before="2" w:after="0"/>
              <w:ind w:left="174" w:right="0" w:hanging="125"/>
              <w:jc w:val="left"/>
              <w:rPr>
                <w:sz w:val="22"/>
              </w:rPr>
            </w:pPr>
            <w:r>
              <w:rPr>
                <w:sz w:val="22"/>
              </w:rPr>
              <w:t>Lưu:</w:t>
            </w:r>
            <w:r>
              <w:rPr>
                <w:spacing w:val="-3"/>
                <w:sz w:val="22"/>
              </w:rPr>
              <w:t> </w:t>
            </w:r>
            <w:r>
              <w:rPr>
                <w:sz w:val="22"/>
              </w:rPr>
              <w:t>VT-</w:t>
            </w:r>
            <w:r>
              <w:rPr>
                <w:spacing w:val="-2"/>
                <w:sz w:val="22"/>
              </w:rPr>
              <w:t>UBND.</w:t>
            </w:r>
          </w:p>
        </w:tc>
        <w:tc>
          <w:tcPr>
            <w:tcW w:w="4216" w:type="dxa"/>
          </w:tcPr>
          <w:p>
            <w:pPr>
              <w:pStyle w:val="TableParagraph"/>
              <w:ind w:left="940" w:right="48"/>
              <w:jc w:val="center"/>
              <w:rPr>
                <w:b/>
                <w:sz w:val="28"/>
              </w:rPr>
            </w:pPr>
            <w:r>
              <w:rPr>
                <w:b/>
                <w:sz w:val="28"/>
              </w:rPr>
              <w:t>TM.</w:t>
            </w:r>
            <w:r>
              <w:rPr>
                <w:b/>
                <w:spacing w:val="-10"/>
                <w:sz w:val="28"/>
              </w:rPr>
              <w:t> </w:t>
            </w:r>
            <w:r>
              <w:rPr>
                <w:b/>
                <w:sz w:val="28"/>
              </w:rPr>
              <w:t>UỶ</w:t>
            </w:r>
            <w:r>
              <w:rPr>
                <w:b/>
                <w:spacing w:val="-11"/>
                <w:sz w:val="28"/>
              </w:rPr>
              <w:t> </w:t>
            </w:r>
            <w:r>
              <w:rPr>
                <w:b/>
                <w:sz w:val="28"/>
              </w:rPr>
              <w:t>BAN</w:t>
            </w:r>
            <w:r>
              <w:rPr>
                <w:b/>
                <w:spacing w:val="-9"/>
                <w:sz w:val="28"/>
              </w:rPr>
              <w:t> </w:t>
            </w:r>
            <w:r>
              <w:rPr>
                <w:b/>
                <w:sz w:val="28"/>
              </w:rPr>
              <w:t>NHÂN</w:t>
            </w:r>
            <w:r>
              <w:rPr>
                <w:b/>
                <w:spacing w:val="-10"/>
                <w:sz w:val="28"/>
              </w:rPr>
              <w:t> </w:t>
            </w:r>
            <w:r>
              <w:rPr>
                <w:b/>
                <w:sz w:val="28"/>
              </w:rPr>
              <w:t>DÂN KT. CHỦ TỊCH</w:t>
            </w:r>
          </w:p>
          <w:p>
            <w:pPr>
              <w:pStyle w:val="TableParagraph"/>
              <w:spacing w:line="321" w:lineRule="exact"/>
              <w:ind w:left="1405" w:right="515"/>
              <w:jc w:val="center"/>
              <w:rPr>
                <w:b/>
                <w:sz w:val="28"/>
              </w:rPr>
            </w:pPr>
            <w:r>
              <w:rPr>
                <w:b/>
                <w:sz w:val="28"/>
              </w:rPr>
              <w:t>PHÓ</w:t>
            </w:r>
            <w:r>
              <w:rPr>
                <w:b/>
                <w:spacing w:val="-3"/>
                <w:sz w:val="28"/>
              </w:rPr>
              <w:t> </w:t>
            </w:r>
            <w:r>
              <w:rPr>
                <w:b/>
                <w:sz w:val="28"/>
              </w:rPr>
              <w:t>CHỦ</w:t>
            </w:r>
            <w:r>
              <w:rPr>
                <w:b/>
                <w:spacing w:val="-3"/>
                <w:sz w:val="28"/>
              </w:rPr>
              <w:t> </w:t>
            </w:r>
            <w:r>
              <w:rPr>
                <w:b/>
                <w:spacing w:val="-4"/>
                <w:sz w:val="28"/>
              </w:rPr>
              <w:t>TỊCH</w:t>
            </w:r>
          </w:p>
          <w:p>
            <w:pPr>
              <w:pStyle w:val="TableParagraph"/>
              <w:ind w:left="0"/>
              <w:rPr>
                <w:sz w:val="30"/>
              </w:rPr>
            </w:pPr>
          </w:p>
          <w:p>
            <w:pPr>
              <w:pStyle w:val="TableParagraph"/>
              <w:ind w:left="0"/>
              <w:rPr>
                <w:sz w:val="30"/>
              </w:rPr>
            </w:pPr>
          </w:p>
          <w:p>
            <w:pPr>
              <w:pStyle w:val="TableParagraph"/>
              <w:spacing w:before="267"/>
              <w:ind w:left="1406" w:right="515"/>
              <w:jc w:val="center"/>
              <w:rPr>
                <w:b/>
                <w:sz w:val="28"/>
              </w:rPr>
            </w:pPr>
            <w:r>
              <w:rPr>
                <w:b/>
                <w:sz w:val="28"/>
              </w:rPr>
              <w:t>Vũ</w:t>
            </w:r>
            <w:r>
              <w:rPr>
                <w:b/>
                <w:spacing w:val="-3"/>
                <w:sz w:val="28"/>
              </w:rPr>
              <w:t> </w:t>
            </w:r>
            <w:r>
              <w:rPr>
                <w:b/>
                <w:sz w:val="28"/>
              </w:rPr>
              <w:t>Thị</w:t>
            </w:r>
            <w:r>
              <w:rPr>
                <w:b/>
                <w:spacing w:val="-1"/>
                <w:sz w:val="28"/>
              </w:rPr>
              <w:t> </w:t>
            </w:r>
            <w:r>
              <w:rPr>
                <w:b/>
                <w:sz w:val="28"/>
              </w:rPr>
              <w:t>Thu</w:t>
            </w:r>
            <w:r>
              <w:rPr>
                <w:b/>
                <w:spacing w:val="-2"/>
                <w:sz w:val="28"/>
              </w:rPr>
              <w:t> </w:t>
            </w:r>
            <w:r>
              <w:rPr>
                <w:b/>
                <w:spacing w:val="-4"/>
                <w:sz w:val="28"/>
              </w:rPr>
              <w:t>Huyền</w:t>
            </w:r>
          </w:p>
        </w:tc>
      </w:tr>
    </w:tbl>
    <w:p>
      <w:pPr>
        <w:spacing w:after="0"/>
        <w:jc w:val="center"/>
        <w:rPr>
          <w:sz w:val="28"/>
        </w:rPr>
        <w:sectPr>
          <w:pgSz w:w="11910" w:h="16840"/>
          <w:pgMar w:header="429" w:footer="0" w:top="1040" w:bottom="280" w:left="1540" w:right="540"/>
        </w:sectPr>
      </w:pPr>
    </w:p>
    <w:p>
      <w:pPr>
        <w:pStyle w:val="BodyText"/>
        <w:spacing w:before="4"/>
        <w:ind w:left="0" w:right="0" w:firstLine="0"/>
        <w:jc w:val="left"/>
        <w:rPr>
          <w:sz w:val="17"/>
        </w:rPr>
      </w:pPr>
    </w:p>
    <w:sectPr>
      <w:pgSz w:w="11910" w:h="16840"/>
      <w:pgMar w:header="429" w:footer="0" w:top="1040" w:bottom="280" w:left="15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ight="0" w:firstLine="0"/>
      <w:jc w:val="left"/>
      <w:rPr>
        <w:sz w:val="20"/>
      </w:rPr>
    </w:pPr>
    <w:r>
      <w:rPr/>
      <w:pict>
        <v:shapetype id="_x0000_t202" o:spt="202" coordsize="21600,21600" path="m,l,21600r21600,l21600,xe">
          <v:stroke joinstyle="miter"/>
          <v:path gradientshapeok="t" o:connecttype="rect"/>
        </v:shapetype>
        <v:shape style="position:absolute;margin-left:312.790009pt;margin-top:20.451164pt;width:13.5pt;height:16.4pt;mso-position-horizontal-relative:page;mso-position-vertical-relative:page;z-index:-15835648" type="#_x0000_t202" id="docshape4" filled="false" stroked="false">
          <v:textbox inset="0,0,0,0">
            <w:txbxContent>
              <w:p>
                <w:pPr>
                  <w:spacing w:before="8"/>
                  <w:ind w:left="60" w:right="0" w:firstLine="0"/>
                  <w:jc w:val="left"/>
                  <w:rPr>
                    <w:sz w:val="26"/>
                  </w:rPr>
                </w:pPr>
                <w:r>
                  <w:rPr>
                    <w:w w:val="99"/>
                    <w:sz w:val="26"/>
                  </w:rPr>
                  <w:fldChar w:fldCharType="begin"/>
                </w:r>
                <w:r>
                  <w:rPr>
                    <w:w w:val="99"/>
                    <w:sz w:val="26"/>
                  </w:rPr>
                  <w:instrText> PAGE </w:instrText>
                </w:r>
                <w:r>
                  <w:rPr>
                    <w:w w:val="99"/>
                    <w:sz w:val="26"/>
                  </w:rPr>
                  <w:fldChar w:fldCharType="separate"/>
                </w:r>
                <w:r>
                  <w:rPr>
                    <w:w w:val="99"/>
                    <w:sz w:val="26"/>
                  </w:rPr>
                  <w:t>2</w:t>
                </w:r>
                <w:r>
                  <w:rPr>
                    <w:w w:val="99"/>
                    <w:sz w:val="26"/>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79" w:hanging="130"/>
      </w:pPr>
      <w:rPr>
        <w:rFonts w:hint="default" w:ascii="Times New Roman" w:hAnsi="Times New Roman" w:eastAsia="Times New Roman" w:cs="Times New Roman"/>
        <w:w w:val="100"/>
        <w:lang w:val="vi" w:eastAsia="en-US" w:bidi="ar-SA"/>
      </w:rPr>
    </w:lvl>
    <w:lvl w:ilvl="1">
      <w:start w:val="0"/>
      <w:numFmt w:val="bullet"/>
      <w:lvlText w:val="•"/>
      <w:lvlJc w:val="left"/>
      <w:pPr>
        <w:ind w:left="618" w:hanging="130"/>
      </w:pPr>
      <w:rPr>
        <w:rFonts w:hint="default"/>
        <w:lang w:val="vi" w:eastAsia="en-US" w:bidi="ar-SA"/>
      </w:rPr>
    </w:lvl>
    <w:lvl w:ilvl="2">
      <w:start w:val="0"/>
      <w:numFmt w:val="bullet"/>
      <w:lvlText w:val="•"/>
      <w:lvlJc w:val="left"/>
      <w:pPr>
        <w:ind w:left="1056" w:hanging="130"/>
      </w:pPr>
      <w:rPr>
        <w:rFonts w:hint="default"/>
        <w:lang w:val="vi" w:eastAsia="en-US" w:bidi="ar-SA"/>
      </w:rPr>
    </w:lvl>
    <w:lvl w:ilvl="3">
      <w:start w:val="0"/>
      <w:numFmt w:val="bullet"/>
      <w:lvlText w:val="•"/>
      <w:lvlJc w:val="left"/>
      <w:pPr>
        <w:ind w:left="1494" w:hanging="130"/>
      </w:pPr>
      <w:rPr>
        <w:rFonts w:hint="default"/>
        <w:lang w:val="vi" w:eastAsia="en-US" w:bidi="ar-SA"/>
      </w:rPr>
    </w:lvl>
    <w:lvl w:ilvl="4">
      <w:start w:val="0"/>
      <w:numFmt w:val="bullet"/>
      <w:lvlText w:val="•"/>
      <w:lvlJc w:val="left"/>
      <w:pPr>
        <w:ind w:left="1932" w:hanging="130"/>
      </w:pPr>
      <w:rPr>
        <w:rFonts w:hint="default"/>
        <w:lang w:val="vi" w:eastAsia="en-US" w:bidi="ar-SA"/>
      </w:rPr>
    </w:lvl>
    <w:lvl w:ilvl="5">
      <w:start w:val="0"/>
      <w:numFmt w:val="bullet"/>
      <w:lvlText w:val="•"/>
      <w:lvlJc w:val="left"/>
      <w:pPr>
        <w:ind w:left="2371" w:hanging="130"/>
      </w:pPr>
      <w:rPr>
        <w:rFonts w:hint="default"/>
        <w:lang w:val="vi" w:eastAsia="en-US" w:bidi="ar-SA"/>
      </w:rPr>
    </w:lvl>
    <w:lvl w:ilvl="6">
      <w:start w:val="0"/>
      <w:numFmt w:val="bullet"/>
      <w:lvlText w:val="•"/>
      <w:lvlJc w:val="left"/>
      <w:pPr>
        <w:ind w:left="2809" w:hanging="130"/>
      </w:pPr>
      <w:rPr>
        <w:rFonts w:hint="default"/>
        <w:lang w:val="vi" w:eastAsia="en-US" w:bidi="ar-SA"/>
      </w:rPr>
    </w:lvl>
    <w:lvl w:ilvl="7">
      <w:start w:val="0"/>
      <w:numFmt w:val="bullet"/>
      <w:lvlText w:val="•"/>
      <w:lvlJc w:val="left"/>
      <w:pPr>
        <w:ind w:left="3247" w:hanging="130"/>
      </w:pPr>
      <w:rPr>
        <w:rFonts w:hint="default"/>
        <w:lang w:val="vi" w:eastAsia="en-US" w:bidi="ar-SA"/>
      </w:rPr>
    </w:lvl>
    <w:lvl w:ilvl="8">
      <w:start w:val="0"/>
      <w:numFmt w:val="bullet"/>
      <w:lvlText w:val="•"/>
      <w:lvlJc w:val="left"/>
      <w:pPr>
        <w:ind w:left="3685" w:hanging="130"/>
      </w:pPr>
      <w:rPr>
        <w:rFonts w:hint="default"/>
        <w:lang w:val="vi" w:eastAsia="en-US" w:bidi="ar-SA"/>
      </w:rPr>
    </w:lvl>
  </w:abstractNum>
  <w:abstractNum w:abstractNumId="4">
    <w:multiLevelType w:val="hybridMultilevel"/>
    <w:lvl w:ilvl="0">
      <w:start w:val="0"/>
      <w:numFmt w:val="bullet"/>
      <w:lvlText w:val="-"/>
      <w:lvlJc w:val="left"/>
      <w:pPr>
        <w:ind w:left="162" w:hanging="164"/>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126" w:hanging="164"/>
      </w:pPr>
      <w:rPr>
        <w:rFonts w:hint="default"/>
        <w:lang w:val="vi" w:eastAsia="en-US" w:bidi="ar-SA"/>
      </w:rPr>
    </w:lvl>
    <w:lvl w:ilvl="2">
      <w:start w:val="0"/>
      <w:numFmt w:val="bullet"/>
      <w:lvlText w:val="•"/>
      <w:lvlJc w:val="left"/>
      <w:pPr>
        <w:ind w:left="2093" w:hanging="164"/>
      </w:pPr>
      <w:rPr>
        <w:rFonts w:hint="default"/>
        <w:lang w:val="vi" w:eastAsia="en-US" w:bidi="ar-SA"/>
      </w:rPr>
    </w:lvl>
    <w:lvl w:ilvl="3">
      <w:start w:val="0"/>
      <w:numFmt w:val="bullet"/>
      <w:lvlText w:val="•"/>
      <w:lvlJc w:val="left"/>
      <w:pPr>
        <w:ind w:left="3060" w:hanging="164"/>
      </w:pPr>
      <w:rPr>
        <w:rFonts w:hint="default"/>
        <w:lang w:val="vi" w:eastAsia="en-US" w:bidi="ar-SA"/>
      </w:rPr>
    </w:lvl>
    <w:lvl w:ilvl="4">
      <w:start w:val="0"/>
      <w:numFmt w:val="bullet"/>
      <w:lvlText w:val="•"/>
      <w:lvlJc w:val="left"/>
      <w:pPr>
        <w:ind w:left="4027" w:hanging="164"/>
      </w:pPr>
      <w:rPr>
        <w:rFonts w:hint="default"/>
        <w:lang w:val="vi" w:eastAsia="en-US" w:bidi="ar-SA"/>
      </w:rPr>
    </w:lvl>
    <w:lvl w:ilvl="5">
      <w:start w:val="0"/>
      <w:numFmt w:val="bullet"/>
      <w:lvlText w:val="•"/>
      <w:lvlJc w:val="left"/>
      <w:pPr>
        <w:ind w:left="4994" w:hanging="164"/>
      </w:pPr>
      <w:rPr>
        <w:rFonts w:hint="default"/>
        <w:lang w:val="vi" w:eastAsia="en-US" w:bidi="ar-SA"/>
      </w:rPr>
    </w:lvl>
    <w:lvl w:ilvl="6">
      <w:start w:val="0"/>
      <w:numFmt w:val="bullet"/>
      <w:lvlText w:val="•"/>
      <w:lvlJc w:val="left"/>
      <w:pPr>
        <w:ind w:left="5961" w:hanging="164"/>
      </w:pPr>
      <w:rPr>
        <w:rFonts w:hint="default"/>
        <w:lang w:val="vi" w:eastAsia="en-US" w:bidi="ar-SA"/>
      </w:rPr>
    </w:lvl>
    <w:lvl w:ilvl="7">
      <w:start w:val="0"/>
      <w:numFmt w:val="bullet"/>
      <w:lvlText w:val="•"/>
      <w:lvlJc w:val="left"/>
      <w:pPr>
        <w:ind w:left="6928" w:hanging="164"/>
      </w:pPr>
      <w:rPr>
        <w:rFonts w:hint="default"/>
        <w:lang w:val="vi" w:eastAsia="en-US" w:bidi="ar-SA"/>
      </w:rPr>
    </w:lvl>
    <w:lvl w:ilvl="8">
      <w:start w:val="0"/>
      <w:numFmt w:val="bullet"/>
      <w:lvlText w:val="•"/>
      <w:lvlJc w:val="left"/>
      <w:pPr>
        <w:ind w:left="7895" w:hanging="164"/>
      </w:pPr>
      <w:rPr>
        <w:rFonts w:hint="default"/>
        <w:lang w:val="vi" w:eastAsia="en-US" w:bidi="ar-SA"/>
      </w:rPr>
    </w:lvl>
  </w:abstractNum>
  <w:abstractNum w:abstractNumId="2">
    <w:multiLevelType w:val="hybridMultilevel"/>
    <w:lvl w:ilvl="0">
      <w:start w:val="0"/>
      <w:numFmt w:val="bullet"/>
      <w:lvlText w:val="-"/>
      <w:lvlJc w:val="left"/>
      <w:pPr>
        <w:ind w:left="162" w:hanging="188"/>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126" w:hanging="188"/>
      </w:pPr>
      <w:rPr>
        <w:rFonts w:hint="default"/>
        <w:lang w:val="vi" w:eastAsia="en-US" w:bidi="ar-SA"/>
      </w:rPr>
    </w:lvl>
    <w:lvl w:ilvl="2">
      <w:start w:val="0"/>
      <w:numFmt w:val="bullet"/>
      <w:lvlText w:val="•"/>
      <w:lvlJc w:val="left"/>
      <w:pPr>
        <w:ind w:left="2093" w:hanging="188"/>
      </w:pPr>
      <w:rPr>
        <w:rFonts w:hint="default"/>
        <w:lang w:val="vi" w:eastAsia="en-US" w:bidi="ar-SA"/>
      </w:rPr>
    </w:lvl>
    <w:lvl w:ilvl="3">
      <w:start w:val="0"/>
      <w:numFmt w:val="bullet"/>
      <w:lvlText w:val="•"/>
      <w:lvlJc w:val="left"/>
      <w:pPr>
        <w:ind w:left="3060" w:hanging="188"/>
      </w:pPr>
      <w:rPr>
        <w:rFonts w:hint="default"/>
        <w:lang w:val="vi" w:eastAsia="en-US" w:bidi="ar-SA"/>
      </w:rPr>
    </w:lvl>
    <w:lvl w:ilvl="4">
      <w:start w:val="0"/>
      <w:numFmt w:val="bullet"/>
      <w:lvlText w:val="•"/>
      <w:lvlJc w:val="left"/>
      <w:pPr>
        <w:ind w:left="4027" w:hanging="188"/>
      </w:pPr>
      <w:rPr>
        <w:rFonts w:hint="default"/>
        <w:lang w:val="vi" w:eastAsia="en-US" w:bidi="ar-SA"/>
      </w:rPr>
    </w:lvl>
    <w:lvl w:ilvl="5">
      <w:start w:val="0"/>
      <w:numFmt w:val="bullet"/>
      <w:lvlText w:val="•"/>
      <w:lvlJc w:val="left"/>
      <w:pPr>
        <w:ind w:left="4994" w:hanging="188"/>
      </w:pPr>
      <w:rPr>
        <w:rFonts w:hint="default"/>
        <w:lang w:val="vi" w:eastAsia="en-US" w:bidi="ar-SA"/>
      </w:rPr>
    </w:lvl>
    <w:lvl w:ilvl="6">
      <w:start w:val="0"/>
      <w:numFmt w:val="bullet"/>
      <w:lvlText w:val="•"/>
      <w:lvlJc w:val="left"/>
      <w:pPr>
        <w:ind w:left="5961" w:hanging="188"/>
      </w:pPr>
      <w:rPr>
        <w:rFonts w:hint="default"/>
        <w:lang w:val="vi" w:eastAsia="en-US" w:bidi="ar-SA"/>
      </w:rPr>
    </w:lvl>
    <w:lvl w:ilvl="7">
      <w:start w:val="0"/>
      <w:numFmt w:val="bullet"/>
      <w:lvlText w:val="•"/>
      <w:lvlJc w:val="left"/>
      <w:pPr>
        <w:ind w:left="6928" w:hanging="188"/>
      </w:pPr>
      <w:rPr>
        <w:rFonts w:hint="default"/>
        <w:lang w:val="vi" w:eastAsia="en-US" w:bidi="ar-SA"/>
      </w:rPr>
    </w:lvl>
    <w:lvl w:ilvl="8">
      <w:start w:val="0"/>
      <w:numFmt w:val="bullet"/>
      <w:lvlText w:val="•"/>
      <w:lvlJc w:val="left"/>
      <w:pPr>
        <w:ind w:left="7895" w:hanging="188"/>
      </w:pPr>
      <w:rPr>
        <w:rFonts w:hint="default"/>
        <w:lang w:val="vi" w:eastAsia="en-US" w:bidi="ar-SA"/>
      </w:rPr>
    </w:lvl>
  </w:abstractNum>
  <w:abstractNum w:abstractNumId="1">
    <w:multiLevelType w:val="hybridMultilevel"/>
    <w:lvl w:ilvl="0">
      <w:start w:val="0"/>
      <w:numFmt w:val="bullet"/>
      <w:lvlText w:val="-"/>
      <w:lvlJc w:val="left"/>
      <w:pPr>
        <w:ind w:left="162" w:hanging="180"/>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126" w:hanging="180"/>
      </w:pPr>
      <w:rPr>
        <w:rFonts w:hint="default"/>
        <w:lang w:val="vi" w:eastAsia="en-US" w:bidi="ar-SA"/>
      </w:rPr>
    </w:lvl>
    <w:lvl w:ilvl="2">
      <w:start w:val="0"/>
      <w:numFmt w:val="bullet"/>
      <w:lvlText w:val="•"/>
      <w:lvlJc w:val="left"/>
      <w:pPr>
        <w:ind w:left="2093" w:hanging="180"/>
      </w:pPr>
      <w:rPr>
        <w:rFonts w:hint="default"/>
        <w:lang w:val="vi" w:eastAsia="en-US" w:bidi="ar-SA"/>
      </w:rPr>
    </w:lvl>
    <w:lvl w:ilvl="3">
      <w:start w:val="0"/>
      <w:numFmt w:val="bullet"/>
      <w:lvlText w:val="•"/>
      <w:lvlJc w:val="left"/>
      <w:pPr>
        <w:ind w:left="3060" w:hanging="180"/>
      </w:pPr>
      <w:rPr>
        <w:rFonts w:hint="default"/>
        <w:lang w:val="vi" w:eastAsia="en-US" w:bidi="ar-SA"/>
      </w:rPr>
    </w:lvl>
    <w:lvl w:ilvl="4">
      <w:start w:val="0"/>
      <w:numFmt w:val="bullet"/>
      <w:lvlText w:val="•"/>
      <w:lvlJc w:val="left"/>
      <w:pPr>
        <w:ind w:left="4027" w:hanging="180"/>
      </w:pPr>
      <w:rPr>
        <w:rFonts w:hint="default"/>
        <w:lang w:val="vi" w:eastAsia="en-US" w:bidi="ar-SA"/>
      </w:rPr>
    </w:lvl>
    <w:lvl w:ilvl="5">
      <w:start w:val="0"/>
      <w:numFmt w:val="bullet"/>
      <w:lvlText w:val="•"/>
      <w:lvlJc w:val="left"/>
      <w:pPr>
        <w:ind w:left="4994" w:hanging="180"/>
      </w:pPr>
      <w:rPr>
        <w:rFonts w:hint="default"/>
        <w:lang w:val="vi" w:eastAsia="en-US" w:bidi="ar-SA"/>
      </w:rPr>
    </w:lvl>
    <w:lvl w:ilvl="6">
      <w:start w:val="0"/>
      <w:numFmt w:val="bullet"/>
      <w:lvlText w:val="•"/>
      <w:lvlJc w:val="left"/>
      <w:pPr>
        <w:ind w:left="5961" w:hanging="180"/>
      </w:pPr>
      <w:rPr>
        <w:rFonts w:hint="default"/>
        <w:lang w:val="vi" w:eastAsia="en-US" w:bidi="ar-SA"/>
      </w:rPr>
    </w:lvl>
    <w:lvl w:ilvl="7">
      <w:start w:val="0"/>
      <w:numFmt w:val="bullet"/>
      <w:lvlText w:val="•"/>
      <w:lvlJc w:val="left"/>
      <w:pPr>
        <w:ind w:left="6928" w:hanging="180"/>
      </w:pPr>
      <w:rPr>
        <w:rFonts w:hint="default"/>
        <w:lang w:val="vi" w:eastAsia="en-US" w:bidi="ar-SA"/>
      </w:rPr>
    </w:lvl>
    <w:lvl w:ilvl="8">
      <w:start w:val="0"/>
      <w:numFmt w:val="bullet"/>
      <w:lvlText w:val="•"/>
      <w:lvlJc w:val="left"/>
      <w:pPr>
        <w:ind w:left="7895" w:hanging="180"/>
      </w:pPr>
      <w:rPr>
        <w:rFonts w:hint="default"/>
        <w:lang w:val="vi" w:eastAsia="en-US" w:bidi="ar-SA"/>
      </w:rPr>
    </w:lvl>
  </w:abstractNum>
  <w:abstractNum w:abstractNumId="3">
    <w:multiLevelType w:val="hybridMultilevel"/>
    <w:lvl w:ilvl="0">
      <w:start w:val="0"/>
      <w:numFmt w:val="bullet"/>
      <w:lvlText w:val="-"/>
      <w:lvlJc w:val="left"/>
      <w:pPr>
        <w:ind w:left="162" w:hanging="176"/>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126" w:hanging="176"/>
      </w:pPr>
      <w:rPr>
        <w:rFonts w:hint="default"/>
        <w:lang w:val="vi" w:eastAsia="en-US" w:bidi="ar-SA"/>
      </w:rPr>
    </w:lvl>
    <w:lvl w:ilvl="2">
      <w:start w:val="0"/>
      <w:numFmt w:val="bullet"/>
      <w:lvlText w:val="•"/>
      <w:lvlJc w:val="left"/>
      <w:pPr>
        <w:ind w:left="2093" w:hanging="176"/>
      </w:pPr>
      <w:rPr>
        <w:rFonts w:hint="default"/>
        <w:lang w:val="vi" w:eastAsia="en-US" w:bidi="ar-SA"/>
      </w:rPr>
    </w:lvl>
    <w:lvl w:ilvl="3">
      <w:start w:val="0"/>
      <w:numFmt w:val="bullet"/>
      <w:lvlText w:val="•"/>
      <w:lvlJc w:val="left"/>
      <w:pPr>
        <w:ind w:left="3060" w:hanging="176"/>
      </w:pPr>
      <w:rPr>
        <w:rFonts w:hint="default"/>
        <w:lang w:val="vi" w:eastAsia="en-US" w:bidi="ar-SA"/>
      </w:rPr>
    </w:lvl>
    <w:lvl w:ilvl="4">
      <w:start w:val="0"/>
      <w:numFmt w:val="bullet"/>
      <w:lvlText w:val="•"/>
      <w:lvlJc w:val="left"/>
      <w:pPr>
        <w:ind w:left="4027" w:hanging="176"/>
      </w:pPr>
      <w:rPr>
        <w:rFonts w:hint="default"/>
        <w:lang w:val="vi" w:eastAsia="en-US" w:bidi="ar-SA"/>
      </w:rPr>
    </w:lvl>
    <w:lvl w:ilvl="5">
      <w:start w:val="0"/>
      <w:numFmt w:val="bullet"/>
      <w:lvlText w:val="•"/>
      <w:lvlJc w:val="left"/>
      <w:pPr>
        <w:ind w:left="4994" w:hanging="176"/>
      </w:pPr>
      <w:rPr>
        <w:rFonts w:hint="default"/>
        <w:lang w:val="vi" w:eastAsia="en-US" w:bidi="ar-SA"/>
      </w:rPr>
    </w:lvl>
    <w:lvl w:ilvl="6">
      <w:start w:val="0"/>
      <w:numFmt w:val="bullet"/>
      <w:lvlText w:val="•"/>
      <w:lvlJc w:val="left"/>
      <w:pPr>
        <w:ind w:left="5961" w:hanging="176"/>
      </w:pPr>
      <w:rPr>
        <w:rFonts w:hint="default"/>
        <w:lang w:val="vi" w:eastAsia="en-US" w:bidi="ar-SA"/>
      </w:rPr>
    </w:lvl>
    <w:lvl w:ilvl="7">
      <w:start w:val="0"/>
      <w:numFmt w:val="bullet"/>
      <w:lvlText w:val="•"/>
      <w:lvlJc w:val="left"/>
      <w:pPr>
        <w:ind w:left="6928" w:hanging="176"/>
      </w:pPr>
      <w:rPr>
        <w:rFonts w:hint="default"/>
        <w:lang w:val="vi" w:eastAsia="en-US" w:bidi="ar-SA"/>
      </w:rPr>
    </w:lvl>
    <w:lvl w:ilvl="8">
      <w:start w:val="0"/>
      <w:numFmt w:val="bullet"/>
      <w:lvlText w:val="•"/>
      <w:lvlJc w:val="left"/>
      <w:pPr>
        <w:ind w:left="7895" w:hanging="176"/>
      </w:pPr>
      <w:rPr>
        <w:rFonts w:hint="default"/>
        <w:lang w:val="vi" w:eastAsia="en-US" w:bidi="ar-SA"/>
      </w:rPr>
    </w:lvl>
  </w:abstractNum>
  <w:abstractNum w:abstractNumId="0">
    <w:multiLevelType w:val="hybridMultilevel"/>
    <w:lvl w:ilvl="0">
      <w:start w:val="1"/>
      <w:numFmt w:val="upperRoman"/>
      <w:lvlText w:val="%1."/>
      <w:lvlJc w:val="left"/>
      <w:pPr>
        <w:ind w:left="977" w:hanging="250"/>
        <w:jc w:val="left"/>
      </w:pPr>
      <w:rPr>
        <w:rFonts w:hint="default" w:ascii="Times New Roman" w:hAnsi="Times New Roman" w:eastAsia="Times New Roman" w:cs="Times New Roman"/>
        <w:b/>
        <w:bCs/>
        <w:i w:val="0"/>
        <w:iCs w:val="0"/>
        <w:w w:val="100"/>
        <w:sz w:val="28"/>
        <w:szCs w:val="28"/>
        <w:lang w:val="vi" w:eastAsia="en-US" w:bidi="ar-SA"/>
      </w:rPr>
    </w:lvl>
    <w:lvl w:ilvl="1">
      <w:start w:val="1"/>
      <w:numFmt w:val="decimal"/>
      <w:lvlText w:val="%2."/>
      <w:lvlJc w:val="left"/>
      <w:pPr>
        <w:ind w:left="1008" w:hanging="281"/>
        <w:jc w:val="left"/>
      </w:pPr>
      <w:rPr>
        <w:rFonts w:hint="default" w:ascii="Times New Roman" w:hAnsi="Times New Roman" w:eastAsia="Times New Roman" w:cs="Times New Roman"/>
        <w:b/>
        <w:bCs/>
        <w:i w:val="0"/>
        <w:iCs w:val="0"/>
        <w:w w:val="100"/>
        <w:sz w:val="28"/>
        <w:szCs w:val="28"/>
        <w:lang w:val="vi" w:eastAsia="en-US" w:bidi="ar-SA"/>
      </w:rPr>
    </w:lvl>
    <w:lvl w:ilvl="2">
      <w:start w:val="1"/>
      <w:numFmt w:val="decimal"/>
      <w:lvlText w:val="%2.%3."/>
      <w:lvlJc w:val="left"/>
      <w:pPr>
        <w:ind w:left="1220" w:hanging="493"/>
        <w:jc w:val="left"/>
      </w:pPr>
      <w:rPr>
        <w:rFonts w:hint="default" w:ascii="Times New Roman" w:hAnsi="Times New Roman" w:eastAsia="Times New Roman" w:cs="Times New Roman"/>
        <w:b/>
        <w:bCs/>
        <w:i/>
        <w:iCs/>
        <w:w w:val="100"/>
        <w:sz w:val="28"/>
        <w:szCs w:val="28"/>
        <w:lang w:val="vi" w:eastAsia="en-US" w:bidi="ar-SA"/>
      </w:rPr>
    </w:lvl>
    <w:lvl w:ilvl="3">
      <w:start w:val="0"/>
      <w:numFmt w:val="bullet"/>
      <w:lvlText w:val="-"/>
      <w:lvlJc w:val="left"/>
      <w:pPr>
        <w:ind w:left="162" w:hanging="171"/>
      </w:pPr>
      <w:rPr>
        <w:rFonts w:hint="default" w:ascii="Times New Roman" w:hAnsi="Times New Roman" w:eastAsia="Times New Roman" w:cs="Times New Roman"/>
        <w:w w:val="100"/>
        <w:lang w:val="vi" w:eastAsia="en-US" w:bidi="ar-SA"/>
      </w:rPr>
    </w:lvl>
    <w:lvl w:ilvl="4">
      <w:start w:val="0"/>
      <w:numFmt w:val="bullet"/>
      <w:lvlText w:val="•"/>
      <w:lvlJc w:val="left"/>
      <w:pPr>
        <w:ind w:left="2449" w:hanging="171"/>
      </w:pPr>
      <w:rPr>
        <w:rFonts w:hint="default"/>
        <w:lang w:val="vi" w:eastAsia="en-US" w:bidi="ar-SA"/>
      </w:rPr>
    </w:lvl>
    <w:lvl w:ilvl="5">
      <w:start w:val="0"/>
      <w:numFmt w:val="bullet"/>
      <w:lvlText w:val="•"/>
      <w:lvlJc w:val="left"/>
      <w:pPr>
        <w:ind w:left="3679" w:hanging="171"/>
      </w:pPr>
      <w:rPr>
        <w:rFonts w:hint="default"/>
        <w:lang w:val="vi" w:eastAsia="en-US" w:bidi="ar-SA"/>
      </w:rPr>
    </w:lvl>
    <w:lvl w:ilvl="6">
      <w:start w:val="0"/>
      <w:numFmt w:val="bullet"/>
      <w:lvlText w:val="•"/>
      <w:lvlJc w:val="left"/>
      <w:pPr>
        <w:ind w:left="4909" w:hanging="171"/>
      </w:pPr>
      <w:rPr>
        <w:rFonts w:hint="default"/>
        <w:lang w:val="vi" w:eastAsia="en-US" w:bidi="ar-SA"/>
      </w:rPr>
    </w:lvl>
    <w:lvl w:ilvl="7">
      <w:start w:val="0"/>
      <w:numFmt w:val="bullet"/>
      <w:lvlText w:val="•"/>
      <w:lvlJc w:val="left"/>
      <w:pPr>
        <w:ind w:left="6139" w:hanging="171"/>
      </w:pPr>
      <w:rPr>
        <w:rFonts w:hint="default"/>
        <w:lang w:val="vi" w:eastAsia="en-US" w:bidi="ar-SA"/>
      </w:rPr>
    </w:lvl>
    <w:lvl w:ilvl="8">
      <w:start w:val="0"/>
      <w:numFmt w:val="bullet"/>
      <w:lvlText w:val="•"/>
      <w:lvlJc w:val="left"/>
      <w:pPr>
        <w:ind w:left="7369" w:hanging="171"/>
      </w:pPr>
      <w:rPr>
        <w:rFonts w:hint="default"/>
        <w:lang w:val="vi" w:eastAsia="en-US" w:bidi="ar-SA"/>
      </w:rPr>
    </w:lvl>
  </w:abstractNum>
  <w:num w:numId="6">
    <w:abstractNumId w:val="5"/>
  </w:num>
  <w:num w:numId="5">
    <w:abstractNumId w:val="4"/>
  </w:num>
  <w:num w:numId="3">
    <w:abstractNumId w:val="2"/>
  </w:num>
  <w:num w:numId="2">
    <w:abstractNumId w:val="1"/>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15"/>
      <w:ind w:left="162" w:right="302" w:firstLine="566"/>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6"/>
      <w:ind w:left="977" w:hanging="469"/>
      <w:jc w:val="both"/>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124"/>
      <w:ind w:left="1008" w:hanging="281"/>
      <w:jc w:val="both"/>
      <w:outlineLvl w:val="2"/>
    </w:pPr>
    <w:rPr>
      <w:rFonts w:ascii="Times New Roman" w:hAnsi="Times New Roman" w:eastAsia="Times New Roman" w:cs="Times New Roman"/>
      <w:b/>
      <w:bCs/>
      <w:sz w:val="28"/>
      <w:szCs w:val="28"/>
      <w:lang w:val="vi" w:eastAsia="en-US" w:bidi="ar-SA"/>
    </w:rPr>
  </w:style>
  <w:style w:styleId="Heading3" w:type="paragraph">
    <w:name w:val="Heading 3"/>
    <w:basedOn w:val="Normal"/>
    <w:uiPriority w:val="1"/>
    <w:qFormat/>
    <w:pPr>
      <w:spacing w:before="127"/>
      <w:ind w:left="1220" w:hanging="493"/>
      <w:jc w:val="both"/>
      <w:outlineLvl w:val="3"/>
    </w:pPr>
    <w:rPr>
      <w:rFonts w:ascii="Times New Roman" w:hAnsi="Times New Roman" w:eastAsia="Times New Roman" w:cs="Times New Roman"/>
      <w:b/>
      <w:bCs/>
      <w:i/>
      <w:iCs/>
      <w:sz w:val="28"/>
      <w:szCs w:val="28"/>
      <w:lang w:val="vi" w:eastAsia="en-US" w:bidi="ar-SA"/>
    </w:rPr>
  </w:style>
  <w:style w:styleId="ListParagraph" w:type="paragraph">
    <w:name w:val="List Paragraph"/>
    <w:basedOn w:val="Normal"/>
    <w:uiPriority w:val="1"/>
    <w:qFormat/>
    <w:pPr>
      <w:spacing w:before="119"/>
      <w:ind w:left="162" w:firstLine="566"/>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50"/>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s://vanban.chinhphu.vn/?pageid=27160&amp;docid=208906&amp;classid=1&amp;typegroupid=4" TargetMode="External"/><Relationship Id="rId7" Type="http://schemas.openxmlformats.org/officeDocument/2006/relationships/hyperlink" Target="https://vanban.chinhphu.vn/?pageid=27160&amp;docid=208703&amp;classid=1&amp;typegroupid=4" TargetMode="External"/><Relationship Id="rId8" Type="http://schemas.openxmlformats.org/officeDocument/2006/relationships/hyperlink" Target="https://vanban.chinhphu.vn/?pageid=27160&amp;docid=209190&amp;classid=1&amp;typegroupid=4" TargetMode="External"/><Relationship Id="rId9" Type="http://schemas.openxmlformats.org/officeDocument/2006/relationships/hyperlink" Target="https://vanban.chinhphu.vn/?pageid=27160&amp;docid=209192&amp;classid=1&amp;typegroupid=4" TargetMode="External"/><Relationship Id="rId10" Type="http://schemas.openxmlformats.org/officeDocument/2006/relationships/hyperlink" Target="https://vanban.chinhphu.vn/?pageid=27160&amp;docid=209255&amp;classid=1&amp;typegroupid=4" TargetMode="External"/><Relationship Id="rId11" Type="http://schemas.openxmlformats.org/officeDocument/2006/relationships/hyperlink" Target="https://kontum.gov.vn/VanBan/Details/12814" TargetMode="External"/><Relationship Id="rId12" Type="http://schemas.openxmlformats.org/officeDocument/2006/relationships/hyperlink" Target="https://vanban.chinhphu.vn/?pageid=27160&amp;docid=209234&amp;classid=1&amp;typegroupid=6" TargetMode="External"/><Relationship Id="rId13" Type="http://schemas.openxmlformats.org/officeDocument/2006/relationships/hyperlink" Target="https://vanban.chinhphu.vn/?pageid=27160&amp;docid=209132&amp;classid=1&amp;typegroupid=6" TargetMode="External"/><Relationship Id="rId14" Type="http://schemas.openxmlformats.org/officeDocument/2006/relationships/hyperlink" Target="https://vanban.chinhphu.vn/?pageid=27160&amp;docid=209159&amp;classid=1&amp;typegroupid=6" TargetMode="External"/><Relationship Id="rId15" Type="http://schemas.openxmlformats.org/officeDocument/2006/relationships/hyperlink" Target="https://thuvienphapluat.vn/phap-luat/tim-van-ban.aspx?keyword=97%2f2023%2fN%c4%90-CP&amp;area=2&amp;type=0&amp;lan=1&amp;match=False&amp;sort=2&amp;vc=True" TargetMode="External"/><Relationship Id="rId16" Type="http://schemas.openxmlformats.org/officeDocument/2006/relationships/hyperlink" Target="https://thuvienphapluat.vn/phap-luat/tim-van-ban.aspx?keyword=81%2f2021%2fN%c4%90-CP&amp;area=2&amp;type=0&amp;lan=1&amp;match=False&amp;sort=2&amp;vc=True" TargetMode="External"/><Relationship Id="rId17" Type="http://schemas.openxmlformats.org/officeDocument/2006/relationships/hyperlink" Target="https://vanban.chinhphu.vn/?pageid=27160&amp;docid=209250&amp;classid=1&amp;typegroupid=6" TargetMode="External"/><Relationship Id="rId18" Type="http://schemas.openxmlformats.org/officeDocument/2006/relationships/hyperlink" Target="https://vanban.chinhphu.vn/?pageid=27160&amp;docid=209326&amp;classid=1&amp;typegroupid=6" TargetMode="External"/><Relationship Id="rId19" Type="http://schemas.openxmlformats.org/officeDocument/2006/relationships/hyperlink" Target="https://vanban.chinhphu.vn/?pageid=27160&amp;docid=209236&amp;classid=1&amp;typegroupid=6" TargetMode="External"/><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2024-04-22T02:44:32Z</dcterms:created>
  <dcterms:modified xsi:type="dcterms:W3CDTF">2024-04-22T02:44:32Z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2024-03-04T00:00:00Z</vt:filetime>
  </property>
  <property fmtid="{D5CDD505-2E9C-101B-9397-08002B2CF9AE}" pid="3" name="Creator">
    <vt:lpwstr>Microsoft® Word 2016</vt:lpwstr>
  </property>
  <property fmtid="{D5CDD505-2E9C-101B-9397-08002B2CF9AE}" pid="4" name="LastSaved">
    <vt:filetime>2024-04-22T00:00:00Z</vt:filetime>
  </property>
  <property fmtid="{D5CDD505-2E9C-101B-9397-08002B2CF9AE}" pid="5" name="Producer">
    <vt:lpwstr>pdf</vt:lpwstr>
  </property>
</Properties>
</file>