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tbl>
      <w:tblPr>
        <w:tblW w:w="0" w:type="auto"/>
        <w:jc w:val="left"/>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95"/>
        <w:gridCol w:w="5789"/>
      </w:tblGrid>
      <w:tr>
        <w:trPr>
          <w:trHeight w:val="1273" w:hRule="atLeast"/>
        </w:trPr>
        <w:tc>
          <w:tcPr>
            <w:tcW w:w="3995" w:type="dxa"/>
          </w:tcPr>
          <w:p>
            <w:pPr>
              <w:pStyle w:val="TableParagraph"/>
              <w:spacing w:line="311" w:lineRule="exact"/>
              <w:ind w:left="0" w:right="158"/>
              <w:jc w:val="center"/>
              <w:rPr>
                <w:b/>
                <w:sz w:val="28"/>
              </w:rPr>
            </w:pPr>
            <w:r>
              <w:rPr>
                <w:b/>
                <w:sz w:val="28"/>
              </w:rPr>
              <w:t>ỦY</w:t>
            </w:r>
            <w:r>
              <w:rPr>
                <w:b/>
                <w:spacing w:val="-3"/>
                <w:sz w:val="28"/>
              </w:rPr>
              <w:t> </w:t>
            </w:r>
            <w:r>
              <w:rPr>
                <w:b/>
                <w:sz w:val="28"/>
              </w:rPr>
              <w:t>BAN</w:t>
            </w:r>
            <w:r>
              <w:rPr>
                <w:b/>
                <w:spacing w:val="-4"/>
                <w:sz w:val="28"/>
              </w:rPr>
              <w:t> </w:t>
            </w:r>
            <w:r>
              <w:rPr>
                <w:b/>
                <w:sz w:val="28"/>
              </w:rPr>
              <w:t>NHÂN</w:t>
            </w:r>
            <w:r>
              <w:rPr>
                <w:b/>
                <w:spacing w:val="-2"/>
                <w:sz w:val="28"/>
              </w:rPr>
              <w:t> </w:t>
            </w:r>
            <w:r>
              <w:rPr>
                <w:b/>
                <w:spacing w:val="-5"/>
                <w:sz w:val="28"/>
              </w:rPr>
              <w:t>DÂN</w:t>
            </w:r>
          </w:p>
          <w:p>
            <w:pPr>
              <w:pStyle w:val="TableParagraph"/>
              <w:spacing w:before="2" w:after="32"/>
              <w:ind w:left="0" w:right="158"/>
              <w:jc w:val="center"/>
              <w:rPr>
                <w:b/>
                <w:sz w:val="28"/>
              </w:rPr>
            </w:pPr>
            <w:r>
              <w:rPr>
                <w:b/>
                <w:sz w:val="28"/>
              </w:rPr>
              <w:t>PHƯỜNG</w:t>
            </w:r>
            <w:r>
              <w:rPr>
                <w:b/>
                <w:spacing w:val="-6"/>
                <w:sz w:val="28"/>
              </w:rPr>
              <w:t> </w:t>
            </w:r>
            <w:r>
              <w:rPr>
                <w:b/>
                <w:sz w:val="28"/>
              </w:rPr>
              <w:t>TRẦN</w:t>
            </w:r>
            <w:r>
              <w:rPr>
                <w:b/>
                <w:spacing w:val="-5"/>
                <w:sz w:val="28"/>
              </w:rPr>
              <w:t> </w:t>
            </w:r>
            <w:r>
              <w:rPr>
                <w:b/>
                <w:sz w:val="28"/>
              </w:rPr>
              <w:t>HƯNG</w:t>
            </w:r>
            <w:r>
              <w:rPr>
                <w:b/>
                <w:spacing w:val="-4"/>
                <w:sz w:val="28"/>
              </w:rPr>
              <w:t> </w:t>
            </w:r>
            <w:r>
              <w:rPr>
                <w:b/>
                <w:spacing w:val="-5"/>
                <w:sz w:val="28"/>
              </w:rPr>
              <w:t>ĐẠO</w:t>
            </w:r>
          </w:p>
          <w:p>
            <w:pPr>
              <w:pStyle w:val="TableParagraph"/>
              <w:spacing w:line="20" w:lineRule="exact"/>
              <w:ind w:left="851"/>
              <w:rPr>
                <w:sz w:val="2"/>
              </w:rPr>
            </w:pPr>
            <w:r>
              <w:rPr>
                <w:sz w:val="2"/>
              </w:rPr>
              <w:pict>
                <v:group style="width:69pt;height:.75pt;mso-position-horizontal-relative:char;mso-position-vertical-relative:line" id="docshapegroup1" coordorigin="0,0" coordsize="1380,15">
                  <v:line style="position:absolute" from="0,8" to="1380,8" stroked="true" strokeweight=".75pt" strokecolor="#000000">
                    <v:stroke dashstyle="solid"/>
                  </v:line>
                </v:group>
              </w:pict>
            </w:r>
            <w:r>
              <w:rPr>
                <w:sz w:val="2"/>
              </w:rPr>
            </w:r>
          </w:p>
          <w:p>
            <w:pPr>
              <w:pStyle w:val="TableParagraph"/>
              <w:tabs>
                <w:tab w:pos="934" w:val="left" w:leader="none"/>
              </w:tabs>
              <w:spacing w:line="302" w:lineRule="exact" w:before="264"/>
              <w:ind w:left="0" w:right="159"/>
              <w:jc w:val="center"/>
              <w:rPr>
                <w:sz w:val="28"/>
              </w:rPr>
            </w:pPr>
            <w:r>
              <w:rPr>
                <w:sz w:val="28"/>
              </w:rPr>
              <w:t>Số:</w:t>
            </w:r>
            <w:r>
              <w:rPr>
                <w:spacing w:val="2"/>
                <w:sz w:val="28"/>
              </w:rPr>
              <w:t> </w:t>
            </w:r>
            <w:r>
              <w:rPr>
                <w:spacing w:val="-5"/>
                <w:sz w:val="26"/>
              </w:rPr>
              <w:t>72</w:t>
            </w:r>
            <w:r>
              <w:rPr>
                <w:sz w:val="26"/>
              </w:rPr>
              <w:tab/>
            </w:r>
            <w:r>
              <w:rPr>
                <w:spacing w:val="-2"/>
                <w:sz w:val="28"/>
              </w:rPr>
              <w:t>/KH-</w:t>
            </w:r>
            <w:r>
              <w:rPr>
                <w:spacing w:val="-4"/>
                <w:sz w:val="28"/>
              </w:rPr>
              <w:t>UBND</w:t>
            </w:r>
          </w:p>
        </w:tc>
        <w:tc>
          <w:tcPr>
            <w:tcW w:w="5789" w:type="dxa"/>
          </w:tcPr>
          <w:p>
            <w:pPr>
              <w:pStyle w:val="TableParagraph"/>
              <w:spacing w:line="289" w:lineRule="exact"/>
              <w:ind w:left="210"/>
              <w:rPr>
                <w:b/>
                <w:sz w:val="26"/>
              </w:rPr>
            </w:pPr>
            <w:r>
              <w:rPr>
                <w:b/>
                <w:sz w:val="26"/>
              </w:rPr>
              <w:t>CỘNG</w:t>
            </w:r>
            <w:r>
              <w:rPr>
                <w:b/>
                <w:spacing w:val="-6"/>
                <w:sz w:val="26"/>
              </w:rPr>
              <w:t> </w:t>
            </w:r>
            <w:r>
              <w:rPr>
                <w:b/>
                <w:sz w:val="26"/>
              </w:rPr>
              <w:t>HÒA</w:t>
            </w:r>
            <w:r>
              <w:rPr>
                <w:b/>
                <w:spacing w:val="-5"/>
                <w:sz w:val="26"/>
              </w:rPr>
              <w:t> </w:t>
            </w:r>
            <w:r>
              <w:rPr>
                <w:b/>
                <w:sz w:val="26"/>
              </w:rPr>
              <w:t>XÃ</w:t>
            </w:r>
            <w:r>
              <w:rPr>
                <w:b/>
                <w:spacing w:val="-7"/>
                <w:sz w:val="26"/>
              </w:rPr>
              <w:t> </w:t>
            </w:r>
            <w:r>
              <w:rPr>
                <w:b/>
                <w:sz w:val="26"/>
              </w:rPr>
              <w:t>HỘI</w:t>
            </w:r>
            <w:r>
              <w:rPr>
                <w:b/>
                <w:spacing w:val="-7"/>
                <w:sz w:val="26"/>
              </w:rPr>
              <w:t> </w:t>
            </w:r>
            <w:r>
              <w:rPr>
                <w:b/>
                <w:sz w:val="26"/>
              </w:rPr>
              <w:t>CHỦ</w:t>
            </w:r>
            <w:r>
              <w:rPr>
                <w:b/>
                <w:spacing w:val="-7"/>
                <w:sz w:val="26"/>
              </w:rPr>
              <w:t> </w:t>
            </w:r>
            <w:r>
              <w:rPr>
                <w:b/>
                <w:sz w:val="26"/>
              </w:rPr>
              <w:t>NGHĨA</w:t>
            </w:r>
            <w:r>
              <w:rPr>
                <w:b/>
                <w:spacing w:val="-5"/>
                <w:sz w:val="26"/>
              </w:rPr>
              <w:t> </w:t>
            </w:r>
            <w:r>
              <w:rPr>
                <w:b/>
                <w:sz w:val="26"/>
              </w:rPr>
              <w:t>VIỆT</w:t>
            </w:r>
            <w:r>
              <w:rPr>
                <w:b/>
                <w:spacing w:val="-5"/>
                <w:sz w:val="26"/>
              </w:rPr>
              <w:t> NAM</w:t>
            </w:r>
          </w:p>
          <w:p>
            <w:pPr>
              <w:pStyle w:val="TableParagraph"/>
              <w:spacing w:line="322" w:lineRule="exact" w:after="33"/>
              <w:ind w:left="1249"/>
              <w:rPr>
                <w:b/>
                <w:sz w:val="28"/>
              </w:rPr>
            </w:pPr>
            <w:r>
              <w:rPr>
                <w:b/>
                <w:sz w:val="28"/>
              </w:rPr>
              <w:t>Độc</w:t>
            </w:r>
            <w:r>
              <w:rPr>
                <w:b/>
                <w:spacing w:val="-1"/>
                <w:sz w:val="28"/>
              </w:rPr>
              <w:t> </w:t>
            </w:r>
            <w:r>
              <w:rPr>
                <w:b/>
                <w:sz w:val="28"/>
              </w:rPr>
              <w:t>lập</w:t>
            </w:r>
            <w:r>
              <w:rPr>
                <w:b/>
                <w:spacing w:val="-3"/>
                <w:sz w:val="28"/>
              </w:rPr>
              <w:t> </w:t>
            </w:r>
            <w:r>
              <w:rPr>
                <w:b/>
                <w:sz w:val="28"/>
              </w:rPr>
              <w:t>–</w:t>
            </w:r>
            <w:r>
              <w:rPr>
                <w:b/>
                <w:spacing w:val="-2"/>
                <w:sz w:val="28"/>
              </w:rPr>
              <w:t> </w:t>
            </w:r>
            <w:r>
              <w:rPr>
                <w:b/>
                <w:sz w:val="28"/>
              </w:rPr>
              <w:t>Tự</w:t>
            </w:r>
            <w:r>
              <w:rPr>
                <w:b/>
                <w:spacing w:val="-1"/>
                <w:sz w:val="28"/>
              </w:rPr>
              <w:t> </w:t>
            </w:r>
            <w:r>
              <w:rPr>
                <w:b/>
                <w:sz w:val="28"/>
              </w:rPr>
              <w:t>do</w:t>
            </w:r>
            <w:r>
              <w:rPr>
                <w:b/>
                <w:spacing w:val="-1"/>
                <w:sz w:val="28"/>
              </w:rPr>
              <w:t> </w:t>
            </w:r>
            <w:r>
              <w:rPr>
                <w:b/>
                <w:sz w:val="28"/>
              </w:rPr>
              <w:t>– Hạnh</w:t>
            </w:r>
            <w:r>
              <w:rPr>
                <w:b/>
                <w:spacing w:val="-1"/>
                <w:sz w:val="28"/>
              </w:rPr>
              <w:t> </w:t>
            </w:r>
            <w:r>
              <w:rPr>
                <w:b/>
                <w:spacing w:val="-4"/>
                <w:sz w:val="28"/>
              </w:rPr>
              <w:t>phúc</w:t>
            </w:r>
          </w:p>
          <w:p>
            <w:pPr>
              <w:pStyle w:val="TableParagraph"/>
              <w:spacing w:line="20" w:lineRule="exact"/>
              <w:ind w:left="1353"/>
              <w:rPr>
                <w:sz w:val="2"/>
              </w:rPr>
            </w:pPr>
            <w:r>
              <w:rPr>
                <w:sz w:val="2"/>
              </w:rPr>
              <w:pict>
                <v:group style="width:163.95pt;height:.75pt;mso-position-horizontal-relative:char;mso-position-vertical-relative:line" id="docshapegroup2" coordorigin="0,0" coordsize="3279,15">
                  <v:line style="position:absolute" from="0,8" to="3279,8" stroked="true" strokeweight=".75pt" strokecolor="#000000">
                    <v:stroke dashstyle="solid"/>
                  </v:line>
                </v:group>
              </w:pict>
            </w:r>
            <w:r>
              <w:rPr>
                <w:sz w:val="2"/>
              </w:rPr>
            </w:r>
          </w:p>
          <w:p>
            <w:pPr>
              <w:pStyle w:val="TableParagraph"/>
              <w:spacing w:before="267"/>
              <w:ind w:left="349"/>
              <w:rPr>
                <w:i/>
                <w:sz w:val="28"/>
              </w:rPr>
            </w:pPr>
            <w:r>
              <w:rPr>
                <w:i/>
                <w:sz w:val="28"/>
              </w:rPr>
              <w:t>P.</w:t>
            </w:r>
            <w:r>
              <w:rPr>
                <w:i/>
                <w:spacing w:val="-3"/>
                <w:sz w:val="28"/>
              </w:rPr>
              <w:t> </w:t>
            </w:r>
            <w:r>
              <w:rPr>
                <w:i/>
                <w:sz w:val="28"/>
              </w:rPr>
              <w:t>Trần Hưng Đạo,</w:t>
            </w:r>
            <w:r>
              <w:rPr>
                <w:i/>
                <w:spacing w:val="-4"/>
                <w:sz w:val="28"/>
              </w:rPr>
              <w:t> </w:t>
            </w:r>
            <w:r>
              <w:rPr>
                <w:i/>
                <w:sz w:val="28"/>
              </w:rPr>
              <w:t>ngày</w:t>
            </w:r>
            <w:r>
              <w:rPr>
                <w:i/>
                <w:sz w:val="26"/>
              </w:rPr>
              <w:t>27</w:t>
            </w:r>
            <w:r>
              <w:rPr>
                <w:i/>
                <w:spacing w:val="14"/>
                <w:sz w:val="26"/>
              </w:rPr>
              <w:t> </w:t>
            </w:r>
            <w:r>
              <w:rPr>
                <w:i/>
                <w:sz w:val="28"/>
              </w:rPr>
              <w:t>tháng</w:t>
            </w:r>
            <w:r>
              <w:rPr>
                <w:i/>
                <w:spacing w:val="-3"/>
                <w:sz w:val="28"/>
              </w:rPr>
              <w:t> </w:t>
            </w:r>
            <w:r>
              <w:rPr>
                <w:i/>
                <w:sz w:val="28"/>
              </w:rPr>
              <w:t>06</w:t>
            </w:r>
            <w:r>
              <w:rPr>
                <w:i/>
                <w:spacing w:val="68"/>
                <w:sz w:val="28"/>
              </w:rPr>
              <w:t> </w:t>
            </w:r>
            <w:r>
              <w:rPr>
                <w:i/>
                <w:sz w:val="28"/>
              </w:rPr>
              <w:t>năm</w:t>
            </w:r>
            <w:r>
              <w:rPr>
                <w:i/>
                <w:spacing w:val="-2"/>
                <w:sz w:val="28"/>
              </w:rPr>
              <w:t> </w:t>
            </w:r>
            <w:r>
              <w:rPr>
                <w:i/>
                <w:spacing w:val="-4"/>
                <w:sz w:val="28"/>
              </w:rPr>
              <w:t>2024</w:t>
            </w:r>
          </w:p>
        </w:tc>
      </w:tr>
    </w:tbl>
    <w:p>
      <w:pPr>
        <w:pStyle w:val="BodyText"/>
        <w:spacing w:before="0"/>
        <w:ind w:left="0" w:right="0" w:firstLine="0"/>
        <w:jc w:val="left"/>
        <w:rPr>
          <w:sz w:val="20"/>
        </w:rPr>
      </w:pPr>
    </w:p>
    <w:p>
      <w:pPr>
        <w:pStyle w:val="BodyText"/>
        <w:spacing w:before="11"/>
        <w:ind w:left="0" w:right="0" w:firstLine="0"/>
        <w:jc w:val="left"/>
        <w:rPr>
          <w:sz w:val="18"/>
        </w:rPr>
      </w:pPr>
    </w:p>
    <w:p>
      <w:pPr>
        <w:pStyle w:val="Heading1"/>
        <w:spacing w:line="322" w:lineRule="exact" w:before="89"/>
        <w:ind w:left="1777" w:right="2244" w:firstLine="0"/>
        <w:jc w:val="center"/>
      </w:pPr>
      <w:r>
        <w:rPr/>
        <w:t>KẾ</w:t>
      </w:r>
      <w:r>
        <w:rPr>
          <w:spacing w:val="-1"/>
        </w:rPr>
        <w:t> </w:t>
      </w:r>
      <w:r>
        <w:rPr>
          <w:spacing w:val="-2"/>
        </w:rPr>
        <w:t>HOẠCH</w:t>
      </w:r>
    </w:p>
    <w:p>
      <w:pPr>
        <w:pStyle w:val="Heading2"/>
        <w:spacing w:before="0"/>
        <w:ind w:left="1784" w:right="2244" w:firstLine="0"/>
        <w:jc w:val="center"/>
      </w:pPr>
      <w:r>
        <w:rPr/>
        <w:pict>
          <v:shape style="position:absolute;margin-left:278.450012pt;margin-top:34.120338pt;width:68.25pt;height:.1pt;mso-position-horizontal-relative:page;mso-position-vertical-relative:paragraph;z-index:-15727616;mso-wrap-distance-left:0;mso-wrap-distance-right:0" id="docshape3" coordorigin="5569,682" coordsize="1365,0" path="m5569,682l6934,682e" filled="false" stroked="true" strokeweight=".75pt" strokecolor="#000000">
            <v:path arrowok="t"/>
            <v:stroke dashstyle="solid"/>
            <w10:wrap type="topAndBottom"/>
          </v:shape>
        </w:pict>
      </w:r>
      <w:r>
        <w:rPr/>
        <w:t>Triển</w:t>
      </w:r>
      <w:r>
        <w:rPr>
          <w:spacing w:val="-3"/>
        </w:rPr>
        <w:t> </w:t>
      </w:r>
      <w:r>
        <w:rPr/>
        <w:t>khai</w:t>
      </w:r>
      <w:r>
        <w:rPr>
          <w:spacing w:val="-3"/>
        </w:rPr>
        <w:t> </w:t>
      </w:r>
      <w:r>
        <w:rPr/>
        <w:t>công</w:t>
      </w:r>
      <w:r>
        <w:rPr>
          <w:spacing w:val="-2"/>
        </w:rPr>
        <w:t> </w:t>
      </w:r>
      <w:r>
        <w:rPr/>
        <w:t>tác</w:t>
      </w:r>
      <w:r>
        <w:rPr>
          <w:spacing w:val="-5"/>
        </w:rPr>
        <w:t> </w:t>
      </w:r>
      <w:r>
        <w:rPr/>
        <w:t>phòng,</w:t>
      </w:r>
      <w:r>
        <w:rPr>
          <w:spacing w:val="-4"/>
        </w:rPr>
        <w:t> </w:t>
      </w:r>
      <w:r>
        <w:rPr/>
        <w:t>chống</w:t>
      </w:r>
      <w:r>
        <w:rPr>
          <w:spacing w:val="-3"/>
        </w:rPr>
        <w:t> </w:t>
      </w:r>
      <w:r>
        <w:rPr/>
        <w:t>đuối</w:t>
      </w:r>
      <w:r>
        <w:rPr>
          <w:spacing w:val="-2"/>
        </w:rPr>
        <w:t> </w:t>
      </w:r>
      <w:r>
        <w:rPr/>
        <w:t>nước</w:t>
      </w:r>
      <w:r>
        <w:rPr>
          <w:spacing w:val="-4"/>
        </w:rPr>
        <w:t> </w:t>
      </w:r>
      <w:r>
        <w:rPr/>
        <w:t>trẻ</w:t>
      </w:r>
      <w:r>
        <w:rPr>
          <w:spacing w:val="-4"/>
        </w:rPr>
        <w:t> </w:t>
      </w:r>
      <w:r>
        <w:rPr/>
        <w:t>em năm 2024 trên địa bàn phường Trần Hưng Đạo</w:t>
      </w:r>
    </w:p>
    <w:p>
      <w:pPr>
        <w:pStyle w:val="BodyText"/>
        <w:spacing w:before="0"/>
        <w:ind w:left="0" w:right="0" w:firstLine="0"/>
        <w:jc w:val="left"/>
        <w:rPr>
          <w:b/>
          <w:sz w:val="30"/>
        </w:rPr>
      </w:pPr>
    </w:p>
    <w:p>
      <w:pPr>
        <w:pStyle w:val="BodyText"/>
        <w:spacing w:before="191"/>
      </w:pPr>
      <w:r>
        <w:rPr/>
        <w:t>Thực hiện văn bản </w:t>
      </w:r>
      <w:r>
        <w:rPr>
          <w:sz w:val="26"/>
        </w:rPr>
        <w:t>số </w:t>
      </w:r>
      <w:r>
        <w:rPr/>
        <w:t>2388/UBND-VX ngày 18 tháng 6 năm 2024 về việc tăng cường công tác phòng, chống đuối nước trẻ em trên địa bàn thành phố Kon Tum; UBND</w:t>
      </w:r>
      <w:r>
        <w:rPr>
          <w:spacing w:val="-2"/>
        </w:rPr>
        <w:t> </w:t>
      </w:r>
      <w:r>
        <w:rPr/>
        <w:t>phường Trần Hưng Đạo xây</w:t>
      </w:r>
      <w:r>
        <w:rPr>
          <w:spacing w:val="-4"/>
        </w:rPr>
        <w:t> </w:t>
      </w:r>
      <w:r>
        <w:rPr/>
        <w:t>dựng Kế</w:t>
      </w:r>
      <w:r>
        <w:rPr>
          <w:spacing w:val="-2"/>
        </w:rPr>
        <w:t> </w:t>
      </w:r>
      <w:r>
        <w:rPr/>
        <w:t>hoạch</w:t>
      </w:r>
      <w:r>
        <w:rPr>
          <w:spacing w:val="-2"/>
        </w:rPr>
        <w:t> </w:t>
      </w:r>
      <w:r>
        <w:rPr/>
        <w:t>thực</w:t>
      </w:r>
      <w:r>
        <w:rPr>
          <w:spacing w:val="-2"/>
        </w:rPr>
        <w:t> </w:t>
      </w:r>
      <w:r>
        <w:rPr/>
        <w:t>hiện</w:t>
      </w:r>
      <w:r>
        <w:rPr>
          <w:spacing w:val="-1"/>
        </w:rPr>
        <w:t> </w:t>
      </w:r>
      <w:r>
        <w:rPr/>
        <w:t>trên</w:t>
      </w:r>
      <w:r>
        <w:rPr>
          <w:spacing w:val="-1"/>
        </w:rPr>
        <w:t> </w:t>
      </w:r>
      <w:r>
        <w:rPr/>
        <w:t>địa</w:t>
      </w:r>
      <w:r>
        <w:rPr>
          <w:spacing w:val="-1"/>
        </w:rPr>
        <w:t> </w:t>
      </w:r>
      <w:r>
        <w:rPr/>
        <w:t>bàn</w:t>
      </w:r>
      <w:r>
        <w:rPr>
          <w:spacing w:val="-1"/>
        </w:rPr>
        <w:t> </w:t>
      </w:r>
      <w:r>
        <w:rPr/>
        <w:t>cụ thể như sau:</w:t>
      </w:r>
    </w:p>
    <w:p>
      <w:pPr>
        <w:pStyle w:val="Heading1"/>
        <w:numPr>
          <w:ilvl w:val="0"/>
          <w:numId w:val="1"/>
        </w:numPr>
        <w:tabs>
          <w:tab w:pos="1132" w:val="left" w:leader="none"/>
        </w:tabs>
        <w:spacing w:line="240" w:lineRule="auto" w:before="127" w:after="0"/>
        <w:ind w:left="1131" w:right="0" w:hanging="251"/>
        <w:jc w:val="both"/>
      </w:pPr>
      <w:r>
        <w:rPr/>
        <w:t>MỤC</w:t>
      </w:r>
      <w:r>
        <w:rPr>
          <w:spacing w:val="-6"/>
        </w:rPr>
        <w:t> </w:t>
      </w:r>
      <w:r>
        <w:rPr/>
        <w:t>ĐÍCH,</w:t>
      </w:r>
      <w:r>
        <w:rPr>
          <w:spacing w:val="-4"/>
        </w:rPr>
        <w:t> </w:t>
      </w:r>
      <w:r>
        <w:rPr/>
        <w:t>YÊU</w:t>
      </w:r>
      <w:r>
        <w:rPr>
          <w:spacing w:val="-2"/>
        </w:rPr>
        <w:t> </w:t>
      </w:r>
      <w:r>
        <w:rPr>
          <w:spacing w:val="-5"/>
        </w:rPr>
        <w:t>CẦU</w:t>
      </w:r>
    </w:p>
    <w:p>
      <w:pPr>
        <w:pStyle w:val="Heading2"/>
        <w:numPr>
          <w:ilvl w:val="1"/>
          <w:numId w:val="1"/>
        </w:numPr>
        <w:tabs>
          <w:tab w:pos="1163" w:val="left" w:leader="none"/>
        </w:tabs>
        <w:spacing w:line="240" w:lineRule="auto" w:before="119" w:after="0"/>
        <w:ind w:left="1162" w:right="0" w:hanging="282"/>
        <w:jc w:val="both"/>
      </w:pPr>
      <w:r>
        <w:rPr/>
        <w:t>Mục</w:t>
      </w:r>
      <w:r>
        <w:rPr>
          <w:spacing w:val="-3"/>
        </w:rPr>
        <w:t> </w:t>
      </w:r>
      <w:r>
        <w:rPr>
          <w:spacing w:val="-4"/>
        </w:rPr>
        <w:t>đích</w:t>
      </w:r>
    </w:p>
    <w:p>
      <w:pPr>
        <w:pStyle w:val="BodyText"/>
        <w:spacing w:before="115"/>
        <w:ind w:right="636"/>
      </w:pPr>
      <w:r>
        <w:rPr/>
        <w:t>Tiếp tục nâng cao nhận thức và hành động của cấp ủy Đảng, chính quyền, gia đình và cộng đồng các vấn đề về phòng, chống đuối nước trẻ em.</w:t>
      </w:r>
    </w:p>
    <w:p>
      <w:pPr>
        <w:pStyle w:val="BodyText"/>
        <w:spacing w:before="119"/>
        <w:ind w:right="626"/>
      </w:pPr>
      <w:r>
        <w:rPr/>
        <w:t>Thực hiện có hiệu quả các chính sách, chương trình, kế hoạch, dự án về bảo vệ, chăm sóc, giáo dục trẻ em nhằm thực hiện tốt hơn quyền trẻ em, bảo đảm cho mọi trẻ em được sống trong môi trường an toàn, lành mạnh; hạn chế tối đa trẻ em bị đuối nước.</w:t>
      </w:r>
    </w:p>
    <w:p>
      <w:pPr>
        <w:pStyle w:val="BodyText"/>
        <w:ind w:right="623"/>
      </w:pPr>
      <w:r>
        <w:rPr/>
        <w:t>Giảm thiểu tình hình tai nạn đuối nước trẻ em nhằm đảm bảo sức khỏe và tính mạng của trẻ em, tạo môi trường sống an toàn cho trẻ em.</w:t>
      </w:r>
    </w:p>
    <w:p>
      <w:pPr>
        <w:pStyle w:val="Heading2"/>
        <w:numPr>
          <w:ilvl w:val="1"/>
          <w:numId w:val="1"/>
        </w:numPr>
        <w:tabs>
          <w:tab w:pos="1163" w:val="left" w:leader="none"/>
        </w:tabs>
        <w:spacing w:line="240" w:lineRule="auto" w:before="125" w:after="0"/>
        <w:ind w:left="1162" w:right="0" w:hanging="282"/>
        <w:jc w:val="both"/>
      </w:pPr>
      <w:r>
        <w:rPr/>
        <w:t>Yêu</w:t>
      </w:r>
      <w:r>
        <w:rPr>
          <w:spacing w:val="-2"/>
        </w:rPr>
        <w:t> </w:t>
      </w:r>
      <w:r>
        <w:rPr>
          <w:spacing w:val="-4"/>
        </w:rPr>
        <w:t>cầu:</w:t>
      </w:r>
    </w:p>
    <w:p>
      <w:pPr>
        <w:pStyle w:val="BodyText"/>
        <w:spacing w:before="114"/>
        <w:ind w:right="624"/>
      </w:pPr>
      <w:r>
        <w:rPr/>
        <w:t>Đẩy mạnh công tác tuyên truyền, quán triệt, thực hiện Luật trẻ em năm</w:t>
      </w:r>
      <w:r>
        <w:rPr>
          <w:spacing w:val="40"/>
        </w:rPr>
        <w:t> </w:t>
      </w:r>
      <w:r>
        <w:rPr/>
        <w:t>2016; văn bản </w:t>
      </w:r>
      <w:r>
        <w:rPr>
          <w:sz w:val="26"/>
        </w:rPr>
        <w:t>số 2388/UBND-VX ngày 18 tháng 6 năm 2024 </w:t>
      </w:r>
      <w:r>
        <w:rPr/>
        <w:t>về việc tăng cường</w:t>
      </w:r>
      <w:r>
        <w:rPr>
          <w:spacing w:val="40"/>
        </w:rPr>
        <w:t> </w:t>
      </w:r>
      <w:r>
        <w:rPr/>
        <w:t>công tác phòng, chống đuối nước trẻ em trên địa bàn thành phố Kon Tum.</w:t>
      </w:r>
    </w:p>
    <w:p>
      <w:pPr>
        <w:pStyle w:val="Heading1"/>
        <w:numPr>
          <w:ilvl w:val="0"/>
          <w:numId w:val="1"/>
        </w:numPr>
        <w:tabs>
          <w:tab w:pos="1242" w:val="left" w:leader="none"/>
        </w:tabs>
        <w:spacing w:line="240" w:lineRule="auto" w:before="127" w:after="0"/>
        <w:ind w:left="1242" w:right="0" w:hanging="361"/>
        <w:jc w:val="left"/>
      </w:pPr>
      <w:r>
        <w:rPr/>
        <w:t>NHIỆM</w:t>
      </w:r>
      <w:r>
        <w:rPr>
          <w:spacing w:val="-4"/>
        </w:rPr>
        <w:t> </w:t>
      </w:r>
      <w:r>
        <w:rPr/>
        <w:t>VỤ</w:t>
      </w:r>
      <w:r>
        <w:rPr>
          <w:spacing w:val="-4"/>
        </w:rPr>
        <w:t> </w:t>
      </w:r>
      <w:r>
        <w:rPr/>
        <w:t>VÀ</w:t>
      </w:r>
      <w:r>
        <w:rPr>
          <w:spacing w:val="-2"/>
        </w:rPr>
        <w:t> </w:t>
      </w:r>
      <w:r>
        <w:rPr/>
        <w:t>GIẢI</w:t>
      </w:r>
      <w:r>
        <w:rPr>
          <w:spacing w:val="-1"/>
        </w:rPr>
        <w:t> </w:t>
      </w:r>
      <w:r>
        <w:rPr>
          <w:spacing w:val="-4"/>
        </w:rPr>
        <w:t>PHÁP</w:t>
      </w:r>
    </w:p>
    <w:p>
      <w:pPr>
        <w:pStyle w:val="ListParagraph"/>
        <w:numPr>
          <w:ilvl w:val="1"/>
          <w:numId w:val="1"/>
        </w:numPr>
        <w:tabs>
          <w:tab w:pos="1180" w:val="left" w:leader="none"/>
        </w:tabs>
        <w:spacing w:line="240" w:lineRule="auto" w:before="114" w:after="0"/>
        <w:ind w:left="162" w:right="622" w:firstLine="719"/>
        <w:jc w:val="both"/>
        <w:rPr>
          <w:sz w:val="28"/>
        </w:rPr>
      </w:pPr>
      <w:r>
        <w:rPr>
          <w:sz w:val="28"/>
        </w:rPr>
        <w:t>Các cơ quan, đơn vị trên địa bàn phường, các Tổ chức chính trị-</w:t>
      </w:r>
      <w:r>
        <w:rPr>
          <w:spacing w:val="40"/>
          <w:sz w:val="28"/>
        </w:rPr>
        <w:t> </w:t>
      </w:r>
      <w:r>
        <w:rPr>
          <w:sz w:val="28"/>
        </w:rPr>
        <w:t>xã hội, các Tổ dân phố tiếp tục triển khai và thực hiện nghiêm túc, hiệu quả các văn bản chỉ đạo của Trung ương, của Tỉnh, Thành phố, phường về công tác phòng chống đuối nước trẻ em; tăng cường công tác truyền thông, giáo dục nhằm</w:t>
      </w:r>
      <w:r>
        <w:rPr>
          <w:spacing w:val="-3"/>
          <w:sz w:val="28"/>
        </w:rPr>
        <w:t> </w:t>
      </w:r>
      <w:r>
        <w:rPr>
          <w:sz w:val="28"/>
        </w:rPr>
        <w:t>nâng cao nhận thức, trách nhiệm của cơ quan, tổ chức, cá nhân, các cơ sở giáo dục trên địa bàn phường về công tác phòng, chống đuối nước trẻ em. Tuyên truyền vận động gia đình thường</w:t>
      </w:r>
      <w:r>
        <w:rPr>
          <w:spacing w:val="-1"/>
          <w:sz w:val="28"/>
        </w:rPr>
        <w:t> </w:t>
      </w:r>
      <w:r>
        <w:rPr>
          <w:sz w:val="28"/>
        </w:rPr>
        <w:t>xuyên quan tâm,</w:t>
      </w:r>
      <w:r>
        <w:rPr>
          <w:spacing w:val="-1"/>
          <w:sz w:val="28"/>
        </w:rPr>
        <w:t> </w:t>
      </w:r>
      <w:r>
        <w:rPr>
          <w:sz w:val="28"/>
        </w:rPr>
        <w:t>theo</w:t>
      </w:r>
      <w:r>
        <w:rPr>
          <w:spacing w:val="-1"/>
          <w:sz w:val="28"/>
        </w:rPr>
        <w:t> </w:t>
      </w:r>
      <w:r>
        <w:rPr>
          <w:sz w:val="28"/>
        </w:rPr>
        <w:t>dõi</w:t>
      </w:r>
      <w:r>
        <w:rPr>
          <w:spacing w:val="-2"/>
          <w:sz w:val="28"/>
        </w:rPr>
        <w:t> </w:t>
      </w:r>
      <w:r>
        <w:rPr>
          <w:sz w:val="28"/>
        </w:rPr>
        <w:t>giám</w:t>
      </w:r>
      <w:r>
        <w:rPr>
          <w:spacing w:val="-3"/>
          <w:sz w:val="28"/>
        </w:rPr>
        <w:t> </w:t>
      </w:r>
      <w:r>
        <w:rPr>
          <w:sz w:val="28"/>
        </w:rPr>
        <w:t>sát các</w:t>
      </w:r>
      <w:r>
        <w:rPr>
          <w:spacing w:val="-1"/>
          <w:sz w:val="28"/>
        </w:rPr>
        <w:t> </w:t>
      </w:r>
      <w:r>
        <w:rPr>
          <w:sz w:val="28"/>
        </w:rPr>
        <w:t>hoạt</w:t>
      </w:r>
      <w:r>
        <w:rPr>
          <w:spacing w:val="-1"/>
          <w:sz w:val="28"/>
        </w:rPr>
        <w:t> </w:t>
      </w:r>
      <w:r>
        <w:rPr>
          <w:sz w:val="28"/>
        </w:rPr>
        <w:t>động của</w:t>
      </w:r>
      <w:r>
        <w:rPr>
          <w:spacing w:val="-2"/>
          <w:sz w:val="28"/>
        </w:rPr>
        <w:t> </w:t>
      </w:r>
      <w:r>
        <w:rPr>
          <w:sz w:val="28"/>
        </w:rPr>
        <w:t>trẻ em; chủ</w:t>
      </w:r>
      <w:r>
        <w:rPr>
          <w:spacing w:val="-1"/>
          <w:sz w:val="28"/>
        </w:rPr>
        <w:t> </w:t>
      </w:r>
      <w:r>
        <w:rPr>
          <w:sz w:val="28"/>
        </w:rPr>
        <w:t>động đưa trẻ đi học bơi, học kỹ năng an toàn trong môi trường nước. Nhà trường và các cơ sở giáo dục cần quán triệt, phổ biến đến các em học sinh không tự ý tắm sông, suối, hồ, ao,</w:t>
      </w:r>
      <w:r>
        <w:rPr>
          <w:spacing w:val="-2"/>
          <w:sz w:val="28"/>
        </w:rPr>
        <w:t> </w:t>
      </w:r>
      <w:r>
        <w:rPr>
          <w:sz w:val="28"/>
        </w:rPr>
        <w:t>kênh</w:t>
      </w:r>
      <w:r>
        <w:rPr>
          <w:spacing w:val="-1"/>
          <w:sz w:val="28"/>
        </w:rPr>
        <w:t> </w:t>
      </w:r>
      <w:r>
        <w:rPr>
          <w:sz w:val="28"/>
        </w:rPr>
        <w:t>mương, đập...</w:t>
      </w:r>
      <w:r>
        <w:rPr>
          <w:spacing w:val="-2"/>
          <w:sz w:val="28"/>
        </w:rPr>
        <w:t> </w:t>
      </w:r>
      <w:r>
        <w:rPr>
          <w:sz w:val="28"/>
        </w:rPr>
        <w:t>nhằm</w:t>
      </w:r>
      <w:r>
        <w:rPr>
          <w:spacing w:val="-5"/>
          <w:sz w:val="28"/>
        </w:rPr>
        <w:t> </w:t>
      </w:r>
      <w:r>
        <w:rPr>
          <w:sz w:val="28"/>
        </w:rPr>
        <w:t>phòng</w:t>
      </w:r>
      <w:r>
        <w:rPr>
          <w:spacing w:val="-1"/>
          <w:sz w:val="28"/>
        </w:rPr>
        <w:t> </w:t>
      </w:r>
      <w:r>
        <w:rPr>
          <w:sz w:val="28"/>
        </w:rPr>
        <w:t>ngừa</w:t>
      </w:r>
      <w:r>
        <w:rPr>
          <w:spacing w:val="-1"/>
          <w:sz w:val="28"/>
        </w:rPr>
        <w:t> </w:t>
      </w:r>
      <w:r>
        <w:rPr>
          <w:sz w:val="28"/>
        </w:rPr>
        <w:t>nguy</w:t>
      </w:r>
      <w:r>
        <w:rPr>
          <w:spacing w:val="-4"/>
          <w:sz w:val="28"/>
        </w:rPr>
        <w:t> </w:t>
      </w:r>
      <w:r>
        <w:rPr>
          <w:sz w:val="28"/>
        </w:rPr>
        <w:t>cơ</w:t>
      </w:r>
      <w:r>
        <w:rPr>
          <w:spacing w:val="-1"/>
          <w:sz w:val="28"/>
        </w:rPr>
        <w:t> </w:t>
      </w:r>
      <w:r>
        <w:rPr>
          <w:sz w:val="28"/>
        </w:rPr>
        <w:t>xảy</w:t>
      </w:r>
      <w:r>
        <w:rPr>
          <w:spacing w:val="-4"/>
          <w:sz w:val="28"/>
        </w:rPr>
        <w:t> </w:t>
      </w:r>
      <w:r>
        <w:rPr>
          <w:sz w:val="28"/>
        </w:rPr>
        <w:t>ra đuối</w:t>
      </w:r>
      <w:r>
        <w:rPr>
          <w:spacing w:val="-1"/>
          <w:sz w:val="28"/>
        </w:rPr>
        <w:t> </w:t>
      </w:r>
      <w:r>
        <w:rPr>
          <w:sz w:val="28"/>
        </w:rPr>
        <w:t>nước. Tăng cường</w:t>
      </w:r>
      <w:r>
        <w:rPr>
          <w:spacing w:val="23"/>
          <w:sz w:val="28"/>
        </w:rPr>
        <w:t> </w:t>
      </w:r>
      <w:r>
        <w:rPr>
          <w:sz w:val="28"/>
        </w:rPr>
        <w:t>triển</w:t>
      </w:r>
      <w:r>
        <w:rPr>
          <w:spacing w:val="23"/>
          <w:sz w:val="28"/>
        </w:rPr>
        <w:t> </w:t>
      </w:r>
      <w:r>
        <w:rPr>
          <w:sz w:val="28"/>
        </w:rPr>
        <w:t>khai</w:t>
      </w:r>
      <w:r>
        <w:rPr>
          <w:spacing w:val="23"/>
          <w:sz w:val="28"/>
        </w:rPr>
        <w:t> </w:t>
      </w:r>
      <w:r>
        <w:rPr>
          <w:sz w:val="28"/>
        </w:rPr>
        <w:t>công</w:t>
      </w:r>
      <w:r>
        <w:rPr>
          <w:spacing w:val="23"/>
          <w:sz w:val="28"/>
        </w:rPr>
        <w:t> </w:t>
      </w:r>
      <w:r>
        <w:rPr>
          <w:sz w:val="28"/>
        </w:rPr>
        <w:t>tác</w:t>
      </w:r>
      <w:r>
        <w:rPr>
          <w:spacing w:val="20"/>
          <w:sz w:val="28"/>
        </w:rPr>
        <w:t> </w:t>
      </w:r>
      <w:r>
        <w:rPr>
          <w:sz w:val="28"/>
        </w:rPr>
        <w:t>phòng,</w:t>
      </w:r>
      <w:r>
        <w:rPr>
          <w:spacing w:val="21"/>
          <w:sz w:val="28"/>
        </w:rPr>
        <w:t> </w:t>
      </w:r>
      <w:r>
        <w:rPr>
          <w:sz w:val="28"/>
        </w:rPr>
        <w:t>chống</w:t>
      </w:r>
      <w:r>
        <w:rPr>
          <w:spacing w:val="20"/>
          <w:sz w:val="28"/>
        </w:rPr>
        <w:t> </w:t>
      </w:r>
      <w:r>
        <w:rPr>
          <w:sz w:val="28"/>
        </w:rPr>
        <w:t>đuối</w:t>
      </w:r>
      <w:r>
        <w:rPr>
          <w:spacing w:val="23"/>
          <w:sz w:val="28"/>
        </w:rPr>
        <w:t> </w:t>
      </w:r>
      <w:r>
        <w:rPr>
          <w:sz w:val="28"/>
        </w:rPr>
        <w:t>nước</w:t>
      </w:r>
      <w:r>
        <w:rPr>
          <w:spacing w:val="22"/>
          <w:sz w:val="28"/>
        </w:rPr>
        <w:t> </w:t>
      </w:r>
      <w:r>
        <w:rPr>
          <w:sz w:val="28"/>
        </w:rPr>
        <w:t>trẻ</w:t>
      </w:r>
      <w:r>
        <w:rPr>
          <w:spacing w:val="22"/>
          <w:sz w:val="28"/>
        </w:rPr>
        <w:t> </w:t>
      </w:r>
      <w:r>
        <w:rPr>
          <w:sz w:val="28"/>
        </w:rPr>
        <w:t>em;</w:t>
      </w:r>
      <w:r>
        <w:rPr>
          <w:spacing w:val="23"/>
          <w:sz w:val="28"/>
        </w:rPr>
        <w:t> </w:t>
      </w:r>
      <w:r>
        <w:rPr>
          <w:sz w:val="28"/>
        </w:rPr>
        <w:t>huy</w:t>
      </w:r>
      <w:r>
        <w:rPr>
          <w:spacing w:val="18"/>
          <w:sz w:val="28"/>
        </w:rPr>
        <w:t> </w:t>
      </w:r>
      <w:r>
        <w:rPr>
          <w:sz w:val="28"/>
        </w:rPr>
        <w:t>động</w:t>
      </w:r>
      <w:r>
        <w:rPr>
          <w:spacing w:val="20"/>
          <w:sz w:val="28"/>
        </w:rPr>
        <w:t> </w:t>
      </w:r>
      <w:r>
        <w:rPr>
          <w:sz w:val="28"/>
        </w:rPr>
        <w:t>sự</w:t>
      </w:r>
      <w:r>
        <w:rPr>
          <w:spacing w:val="21"/>
          <w:sz w:val="28"/>
        </w:rPr>
        <w:t> </w:t>
      </w:r>
      <w:r>
        <w:rPr>
          <w:sz w:val="28"/>
        </w:rPr>
        <w:t>tham</w:t>
      </w:r>
      <w:r>
        <w:rPr>
          <w:spacing w:val="17"/>
          <w:sz w:val="28"/>
        </w:rPr>
        <w:t> </w:t>
      </w:r>
      <w:r>
        <w:rPr>
          <w:sz w:val="28"/>
        </w:rPr>
        <w:t>gia</w:t>
      </w:r>
    </w:p>
    <w:p>
      <w:pPr>
        <w:spacing w:after="0" w:line="240" w:lineRule="auto"/>
        <w:jc w:val="both"/>
        <w:rPr>
          <w:sz w:val="28"/>
        </w:rPr>
        <w:sectPr>
          <w:type w:val="continuous"/>
          <w:pgSz w:w="11910" w:h="16850"/>
          <w:pgMar w:top="1120" w:bottom="280" w:left="1540" w:right="220"/>
        </w:sectPr>
      </w:pPr>
    </w:p>
    <w:p>
      <w:pPr>
        <w:pStyle w:val="BodyText"/>
        <w:spacing w:before="98"/>
        <w:ind w:right="625" w:firstLine="0"/>
      </w:pPr>
      <w:r>
        <w:rPr/>
        <w:t>của các tổ chức đoàn thể</w:t>
      </w:r>
      <w:r>
        <w:rPr>
          <w:spacing w:val="-1"/>
        </w:rPr>
        <w:t> </w:t>
      </w:r>
      <w:r>
        <w:rPr/>
        <w:t>và người dân trong việc phát hiện, giám</w:t>
      </w:r>
      <w:r>
        <w:rPr>
          <w:spacing w:val="-1"/>
        </w:rPr>
        <w:t> </w:t>
      </w:r>
      <w:r>
        <w:rPr/>
        <w:t>sát, cảnh báo, gia cố các khu vực, địa điểm có nguy cơ đuối nước trẻ em, học sinh.</w:t>
      </w:r>
    </w:p>
    <w:p>
      <w:pPr>
        <w:pStyle w:val="ListParagraph"/>
        <w:numPr>
          <w:ilvl w:val="1"/>
          <w:numId w:val="1"/>
        </w:numPr>
        <w:tabs>
          <w:tab w:pos="1192" w:val="left" w:leader="none"/>
        </w:tabs>
        <w:spacing w:line="240" w:lineRule="auto" w:before="120" w:after="0"/>
        <w:ind w:left="162" w:right="624" w:firstLine="719"/>
        <w:jc w:val="both"/>
        <w:rPr>
          <w:sz w:val="28"/>
        </w:rPr>
      </w:pPr>
      <w:r>
        <w:rPr>
          <w:sz w:val="28"/>
        </w:rPr>
        <w:t>Triển khai các hoạt động, mô hình về tư vấn, hướng dẫn, giáo dục kiến thức, thực</w:t>
      </w:r>
      <w:r>
        <w:rPr>
          <w:spacing w:val="-1"/>
          <w:sz w:val="28"/>
        </w:rPr>
        <w:t> </w:t>
      </w:r>
      <w:r>
        <w:rPr>
          <w:sz w:val="28"/>
        </w:rPr>
        <w:t>hành</w:t>
      </w:r>
      <w:r>
        <w:rPr>
          <w:spacing w:val="-1"/>
          <w:sz w:val="28"/>
        </w:rPr>
        <w:t> </w:t>
      </w:r>
      <w:r>
        <w:rPr>
          <w:sz w:val="28"/>
        </w:rPr>
        <w:t>kỹ</w:t>
      </w:r>
      <w:r>
        <w:rPr>
          <w:spacing w:val="-2"/>
          <w:sz w:val="28"/>
        </w:rPr>
        <w:t> </w:t>
      </w:r>
      <w:r>
        <w:rPr>
          <w:sz w:val="28"/>
        </w:rPr>
        <w:t>năng</w:t>
      </w:r>
      <w:r>
        <w:rPr>
          <w:spacing w:val="-1"/>
          <w:sz w:val="28"/>
        </w:rPr>
        <w:t> </w:t>
      </w:r>
      <w:r>
        <w:rPr>
          <w:sz w:val="28"/>
        </w:rPr>
        <w:t>phòng, chống đuối nước trẻ em</w:t>
      </w:r>
      <w:r>
        <w:rPr>
          <w:spacing w:val="-3"/>
          <w:sz w:val="28"/>
        </w:rPr>
        <w:t> </w:t>
      </w:r>
      <w:r>
        <w:rPr>
          <w:sz w:val="28"/>
        </w:rPr>
        <w:t>tại cộng</w:t>
      </w:r>
      <w:r>
        <w:rPr>
          <w:spacing w:val="-1"/>
          <w:sz w:val="28"/>
        </w:rPr>
        <w:t> </w:t>
      </w:r>
      <w:r>
        <w:rPr>
          <w:sz w:val="28"/>
        </w:rPr>
        <w:t>đồng, trường</w:t>
      </w:r>
      <w:r>
        <w:rPr>
          <w:spacing w:val="-1"/>
          <w:sz w:val="28"/>
        </w:rPr>
        <w:t> </w:t>
      </w:r>
      <w:r>
        <w:rPr>
          <w:sz w:val="28"/>
        </w:rPr>
        <w:t>học.</w:t>
      </w:r>
    </w:p>
    <w:p>
      <w:pPr>
        <w:pStyle w:val="ListParagraph"/>
        <w:numPr>
          <w:ilvl w:val="1"/>
          <w:numId w:val="1"/>
        </w:numPr>
        <w:tabs>
          <w:tab w:pos="1170" w:val="left" w:leader="none"/>
        </w:tabs>
        <w:spacing w:line="240" w:lineRule="auto" w:before="119" w:after="0"/>
        <w:ind w:left="162" w:right="622" w:firstLine="719"/>
        <w:jc w:val="both"/>
        <w:rPr>
          <w:sz w:val="28"/>
        </w:rPr>
      </w:pPr>
      <w:r>
        <w:rPr>
          <w:sz w:val="28"/>
        </w:rPr>
        <w:t>Nâng cao năng lực về phòng, chống tai nạn đuối nước trẻ em cho đội ngũ cán bộ làm công tác trẻ em, các tổ chức Chính trị -xã hội của phường; phổ biến, cung cấp kiến thức, kỹ năng về phòng, chống tai nạn đuối nước trẻ em cho cha,</w:t>
      </w:r>
      <w:r>
        <w:rPr>
          <w:spacing w:val="40"/>
          <w:sz w:val="28"/>
        </w:rPr>
        <w:t> </w:t>
      </w:r>
      <w:r>
        <w:rPr>
          <w:sz w:val="28"/>
        </w:rPr>
        <w:t>mẹ, người chăm sóc trẻ.</w:t>
      </w:r>
    </w:p>
    <w:p>
      <w:pPr>
        <w:pStyle w:val="ListParagraph"/>
        <w:numPr>
          <w:ilvl w:val="1"/>
          <w:numId w:val="1"/>
        </w:numPr>
        <w:tabs>
          <w:tab w:pos="1170" w:val="left" w:leader="none"/>
        </w:tabs>
        <w:spacing w:line="240" w:lineRule="auto" w:before="121" w:after="0"/>
        <w:ind w:left="162" w:right="624" w:firstLine="719"/>
        <w:jc w:val="both"/>
        <w:rPr>
          <w:sz w:val="28"/>
        </w:rPr>
      </w:pPr>
      <w:r>
        <w:rPr>
          <w:sz w:val="28"/>
        </w:rPr>
        <w:t>Triển khai thực hiện chính sách, pháp luật về phòng chống tai nạn thương tích trẻ em; chỉ đạo, hướng dẫn thực hiện các tiêu chuẩn, tiêu chí xây dựng môi trường an toàn phòng, chống đuối nước trẻ em. Thực hiện và nhân rộng tiêu chí ngôi nhà an toàn, tiêu chuẩn trường học an toàn, cộng động an toàn phòng, chống tai nạn thương tích trẻ em.</w:t>
      </w:r>
    </w:p>
    <w:p>
      <w:pPr>
        <w:pStyle w:val="ListParagraph"/>
        <w:numPr>
          <w:ilvl w:val="1"/>
          <w:numId w:val="1"/>
        </w:numPr>
        <w:tabs>
          <w:tab w:pos="1187" w:val="left" w:leader="none"/>
        </w:tabs>
        <w:spacing w:line="240" w:lineRule="auto" w:before="121" w:after="0"/>
        <w:ind w:left="162" w:right="626" w:firstLine="719"/>
        <w:jc w:val="both"/>
        <w:rPr>
          <w:sz w:val="28"/>
        </w:rPr>
      </w:pPr>
      <w:r>
        <w:rPr>
          <w:sz w:val="28"/>
        </w:rPr>
        <w:t>Triển khai các biên pháp can thiệp phòng ngừa, giảm thiểu tỉ lệ tử vong</w:t>
      </w:r>
      <w:r>
        <w:rPr>
          <w:spacing w:val="40"/>
          <w:sz w:val="28"/>
        </w:rPr>
        <w:t> </w:t>
      </w:r>
      <w:r>
        <w:rPr>
          <w:sz w:val="28"/>
        </w:rPr>
        <w:t>do tai nạn đuối nước ở trẻ em.</w:t>
      </w:r>
    </w:p>
    <w:p>
      <w:pPr>
        <w:pStyle w:val="ListParagraph"/>
        <w:numPr>
          <w:ilvl w:val="1"/>
          <w:numId w:val="1"/>
        </w:numPr>
        <w:tabs>
          <w:tab w:pos="1189" w:val="left" w:leader="none"/>
        </w:tabs>
        <w:spacing w:line="240" w:lineRule="auto" w:before="120" w:after="0"/>
        <w:ind w:left="162" w:right="622" w:firstLine="719"/>
        <w:jc w:val="both"/>
        <w:rPr>
          <w:sz w:val="28"/>
        </w:rPr>
      </w:pPr>
      <w:r>
        <w:rPr>
          <w:sz w:val="28"/>
        </w:rPr>
        <w:t>Tăng cường công tác trao đổi kinh nghiệm và vận động nguồn lực; huy động sự tham gia của các cấp, các ngành, đoàn thể Chính trị- xã hội trên địa bàn phường, người dân và cộng đồng trong công tác phòng, chống tai nạn đuối</w:t>
      </w:r>
      <w:r>
        <w:rPr>
          <w:spacing w:val="80"/>
          <w:sz w:val="28"/>
        </w:rPr>
        <w:t> </w:t>
      </w:r>
      <w:r>
        <w:rPr>
          <w:sz w:val="28"/>
        </w:rPr>
        <w:t>nước trẻ em.</w:t>
      </w:r>
    </w:p>
    <w:p>
      <w:pPr>
        <w:pStyle w:val="Heading1"/>
        <w:numPr>
          <w:ilvl w:val="0"/>
          <w:numId w:val="1"/>
        </w:numPr>
        <w:tabs>
          <w:tab w:pos="1351" w:val="left" w:leader="none"/>
        </w:tabs>
        <w:spacing w:line="240" w:lineRule="auto" w:before="125" w:after="0"/>
        <w:ind w:left="1350" w:right="0" w:hanging="470"/>
        <w:jc w:val="left"/>
      </w:pPr>
      <w:r>
        <w:rPr/>
        <w:t>KINH</w:t>
      </w:r>
      <w:r>
        <w:rPr>
          <w:spacing w:val="-4"/>
        </w:rPr>
        <w:t> </w:t>
      </w:r>
      <w:r>
        <w:rPr/>
        <w:t>PHÍ</w:t>
      </w:r>
      <w:r>
        <w:rPr>
          <w:spacing w:val="-3"/>
        </w:rPr>
        <w:t> </w:t>
      </w:r>
      <w:r>
        <w:rPr/>
        <w:t>THỰC</w:t>
      </w:r>
      <w:r>
        <w:rPr>
          <w:spacing w:val="-5"/>
        </w:rPr>
        <w:t> </w:t>
      </w:r>
      <w:r>
        <w:rPr>
          <w:spacing w:val="-4"/>
        </w:rPr>
        <w:t>HIỆN</w:t>
      </w:r>
    </w:p>
    <w:p>
      <w:pPr>
        <w:pStyle w:val="BodyText"/>
        <w:spacing w:before="115"/>
      </w:pPr>
      <w:r>
        <w:rPr/>
        <w:t>Ngân sách nhà nước: Bố trí trong dự toán ngân sách hàng năm của địa </w:t>
      </w:r>
      <w:r>
        <w:rPr>
          <w:spacing w:val="-2"/>
        </w:rPr>
        <w:t>phương.</w:t>
      </w:r>
    </w:p>
    <w:p>
      <w:pPr>
        <w:pStyle w:val="BodyText"/>
        <w:spacing w:before="120"/>
        <w:ind w:right="625"/>
      </w:pPr>
      <w:r>
        <w:rPr/>
        <w:t>Nguồn tài trợ các tổ chức, cá nhân trong và ngoài địa phương theo quy định của pháp luật và các nguồn huy động hợp pháp khác.</w:t>
      </w:r>
    </w:p>
    <w:p>
      <w:pPr>
        <w:pStyle w:val="Heading1"/>
        <w:numPr>
          <w:ilvl w:val="0"/>
          <w:numId w:val="1"/>
        </w:numPr>
        <w:tabs>
          <w:tab w:pos="1334" w:val="left" w:leader="none"/>
        </w:tabs>
        <w:spacing w:line="240" w:lineRule="auto" w:before="126" w:after="0"/>
        <w:ind w:left="1333" w:right="0" w:hanging="453"/>
        <w:jc w:val="left"/>
      </w:pPr>
      <w:r>
        <w:rPr/>
        <w:t>TỔ</w:t>
      </w:r>
      <w:r>
        <w:rPr>
          <w:spacing w:val="-2"/>
        </w:rPr>
        <w:t> </w:t>
      </w:r>
      <w:r>
        <w:rPr/>
        <w:t>CHỨC</w:t>
      </w:r>
      <w:r>
        <w:rPr>
          <w:spacing w:val="-4"/>
        </w:rPr>
        <w:t> </w:t>
      </w:r>
      <w:r>
        <w:rPr/>
        <w:t>THỰC</w:t>
      </w:r>
      <w:r>
        <w:rPr>
          <w:spacing w:val="-2"/>
        </w:rPr>
        <w:t> </w:t>
      </w:r>
      <w:r>
        <w:rPr>
          <w:spacing w:val="-4"/>
        </w:rPr>
        <w:t>HIỆN</w:t>
      </w:r>
    </w:p>
    <w:p>
      <w:pPr>
        <w:pStyle w:val="Heading2"/>
        <w:numPr>
          <w:ilvl w:val="1"/>
          <w:numId w:val="1"/>
        </w:numPr>
        <w:tabs>
          <w:tab w:pos="1163" w:val="left" w:leader="none"/>
        </w:tabs>
        <w:spacing w:line="240" w:lineRule="auto" w:before="120" w:after="0"/>
        <w:ind w:left="1162" w:right="0" w:hanging="282"/>
        <w:jc w:val="both"/>
      </w:pPr>
      <w:r>
        <w:rPr/>
        <w:t>Công</w:t>
      </w:r>
      <w:r>
        <w:rPr>
          <w:spacing w:val="-6"/>
        </w:rPr>
        <w:t> </w:t>
      </w:r>
      <w:r>
        <w:rPr/>
        <w:t>chức</w:t>
      </w:r>
      <w:r>
        <w:rPr>
          <w:spacing w:val="-4"/>
        </w:rPr>
        <w:t> </w:t>
      </w:r>
      <w:r>
        <w:rPr/>
        <w:t>VHXH</w:t>
      </w:r>
      <w:r>
        <w:rPr>
          <w:spacing w:val="-3"/>
        </w:rPr>
        <w:t> </w:t>
      </w:r>
      <w:r>
        <w:rPr/>
        <w:t>(phụ</w:t>
      </w:r>
      <w:r>
        <w:rPr>
          <w:spacing w:val="-3"/>
        </w:rPr>
        <w:t> </w:t>
      </w:r>
      <w:r>
        <w:rPr/>
        <w:t>trách</w:t>
      </w:r>
      <w:r>
        <w:rPr>
          <w:spacing w:val="-4"/>
        </w:rPr>
        <w:t> </w:t>
      </w:r>
      <w:r>
        <w:rPr/>
        <w:t>Lao</w:t>
      </w:r>
      <w:r>
        <w:rPr>
          <w:spacing w:val="-2"/>
        </w:rPr>
        <w:t> </w:t>
      </w:r>
      <w:r>
        <w:rPr/>
        <w:t>động</w:t>
      </w:r>
      <w:r>
        <w:rPr>
          <w:spacing w:val="-2"/>
        </w:rPr>
        <w:t> </w:t>
      </w:r>
      <w:r>
        <w:rPr/>
        <w:t>-</w:t>
      </w:r>
      <w:r>
        <w:rPr>
          <w:spacing w:val="-3"/>
        </w:rPr>
        <w:t> </w:t>
      </w:r>
      <w:r>
        <w:rPr/>
        <w:t>Thương</w:t>
      </w:r>
      <w:r>
        <w:rPr>
          <w:spacing w:val="-2"/>
        </w:rPr>
        <w:t> </w:t>
      </w:r>
      <w:r>
        <w:rPr/>
        <w:t>binh</w:t>
      </w:r>
      <w:r>
        <w:rPr>
          <w:spacing w:val="-6"/>
        </w:rPr>
        <w:t> </w:t>
      </w:r>
      <w:r>
        <w:rPr/>
        <w:t>và</w:t>
      </w:r>
      <w:r>
        <w:rPr>
          <w:spacing w:val="-2"/>
        </w:rPr>
        <w:t> </w:t>
      </w:r>
      <w:r>
        <w:rPr/>
        <w:t>Xã</w:t>
      </w:r>
      <w:r>
        <w:rPr>
          <w:spacing w:val="-1"/>
        </w:rPr>
        <w:t> </w:t>
      </w:r>
      <w:r>
        <w:rPr>
          <w:spacing w:val="-2"/>
        </w:rPr>
        <w:t>hội):</w:t>
      </w:r>
    </w:p>
    <w:p>
      <w:pPr>
        <w:pStyle w:val="ListParagraph"/>
        <w:numPr>
          <w:ilvl w:val="2"/>
          <w:numId w:val="1"/>
        </w:numPr>
        <w:tabs>
          <w:tab w:pos="1065" w:val="left" w:leader="none"/>
        </w:tabs>
        <w:spacing w:line="240" w:lineRule="auto" w:before="115" w:after="0"/>
        <w:ind w:left="162" w:right="619" w:firstLine="719"/>
        <w:jc w:val="both"/>
        <w:rPr>
          <w:sz w:val="28"/>
        </w:rPr>
      </w:pPr>
      <w:r>
        <w:rPr>
          <w:sz w:val="28"/>
        </w:rPr>
        <w:t>Là cơ quan đầu mối, chủ trì, phối hợp với các ban, ngành liên quan; tổ dân phố</w:t>
      </w:r>
      <w:r>
        <w:rPr>
          <w:spacing w:val="-14"/>
          <w:sz w:val="28"/>
        </w:rPr>
        <w:t> </w:t>
      </w:r>
      <w:r>
        <w:rPr>
          <w:sz w:val="28"/>
        </w:rPr>
        <w:t>triển</w:t>
      </w:r>
      <w:r>
        <w:rPr>
          <w:spacing w:val="-16"/>
          <w:sz w:val="28"/>
        </w:rPr>
        <w:t> </w:t>
      </w:r>
      <w:r>
        <w:rPr>
          <w:sz w:val="28"/>
        </w:rPr>
        <w:t>khai</w:t>
      </w:r>
      <w:r>
        <w:rPr>
          <w:spacing w:val="-16"/>
          <w:sz w:val="28"/>
        </w:rPr>
        <w:t> </w:t>
      </w:r>
      <w:r>
        <w:rPr>
          <w:sz w:val="28"/>
        </w:rPr>
        <w:t>thực</w:t>
      </w:r>
      <w:r>
        <w:rPr>
          <w:spacing w:val="-14"/>
          <w:sz w:val="28"/>
        </w:rPr>
        <w:t> </w:t>
      </w:r>
      <w:r>
        <w:rPr>
          <w:sz w:val="28"/>
        </w:rPr>
        <w:t>hiện</w:t>
      </w:r>
      <w:r>
        <w:rPr>
          <w:spacing w:val="-14"/>
          <w:sz w:val="28"/>
        </w:rPr>
        <w:t> </w:t>
      </w:r>
      <w:r>
        <w:rPr>
          <w:sz w:val="28"/>
        </w:rPr>
        <w:t>Kế</w:t>
      </w:r>
      <w:r>
        <w:rPr>
          <w:spacing w:val="-14"/>
          <w:sz w:val="28"/>
        </w:rPr>
        <w:t> </w:t>
      </w:r>
      <w:r>
        <w:rPr>
          <w:sz w:val="28"/>
        </w:rPr>
        <w:t>hoạch</w:t>
      </w:r>
      <w:r>
        <w:rPr>
          <w:spacing w:val="-14"/>
          <w:sz w:val="28"/>
        </w:rPr>
        <w:t> </w:t>
      </w:r>
      <w:r>
        <w:rPr>
          <w:sz w:val="28"/>
        </w:rPr>
        <w:t>này;</w:t>
      </w:r>
      <w:r>
        <w:rPr>
          <w:spacing w:val="-13"/>
          <w:sz w:val="28"/>
        </w:rPr>
        <w:t> </w:t>
      </w:r>
      <w:r>
        <w:rPr>
          <w:sz w:val="28"/>
        </w:rPr>
        <w:t>triển</w:t>
      </w:r>
      <w:r>
        <w:rPr>
          <w:spacing w:val="-14"/>
          <w:sz w:val="28"/>
        </w:rPr>
        <w:t> </w:t>
      </w:r>
      <w:r>
        <w:rPr>
          <w:sz w:val="28"/>
        </w:rPr>
        <w:t>khai</w:t>
      </w:r>
      <w:r>
        <w:rPr>
          <w:spacing w:val="40"/>
          <w:sz w:val="28"/>
        </w:rPr>
        <w:t> </w:t>
      </w:r>
      <w:r>
        <w:rPr>
          <w:sz w:val="28"/>
        </w:rPr>
        <w:t>thực</w:t>
      </w:r>
      <w:r>
        <w:rPr>
          <w:spacing w:val="-14"/>
          <w:sz w:val="28"/>
        </w:rPr>
        <w:t> </w:t>
      </w:r>
      <w:r>
        <w:rPr>
          <w:sz w:val="28"/>
        </w:rPr>
        <w:t>hiện</w:t>
      </w:r>
      <w:r>
        <w:rPr>
          <w:spacing w:val="-14"/>
          <w:sz w:val="28"/>
        </w:rPr>
        <w:t> </w:t>
      </w:r>
      <w:r>
        <w:rPr>
          <w:sz w:val="28"/>
        </w:rPr>
        <w:t>các</w:t>
      </w:r>
      <w:r>
        <w:rPr>
          <w:spacing w:val="-14"/>
          <w:sz w:val="28"/>
        </w:rPr>
        <w:t> </w:t>
      </w:r>
      <w:r>
        <w:rPr>
          <w:sz w:val="28"/>
        </w:rPr>
        <w:t>chính</w:t>
      </w:r>
      <w:r>
        <w:rPr>
          <w:spacing w:val="-14"/>
          <w:sz w:val="28"/>
        </w:rPr>
        <w:t> </w:t>
      </w:r>
      <w:r>
        <w:rPr>
          <w:sz w:val="28"/>
        </w:rPr>
        <w:t>sách,</w:t>
      </w:r>
      <w:r>
        <w:rPr>
          <w:spacing w:val="-15"/>
          <w:sz w:val="28"/>
        </w:rPr>
        <w:t> </w:t>
      </w:r>
      <w:r>
        <w:rPr>
          <w:sz w:val="28"/>
        </w:rPr>
        <w:t>pháp</w:t>
      </w:r>
      <w:r>
        <w:rPr>
          <w:spacing w:val="-14"/>
          <w:sz w:val="28"/>
        </w:rPr>
        <w:t> </w:t>
      </w:r>
      <w:r>
        <w:rPr>
          <w:sz w:val="28"/>
        </w:rPr>
        <w:t>luật về</w:t>
      </w:r>
      <w:r>
        <w:rPr>
          <w:spacing w:val="-11"/>
          <w:sz w:val="28"/>
        </w:rPr>
        <w:t> </w:t>
      </w:r>
      <w:r>
        <w:rPr>
          <w:sz w:val="28"/>
        </w:rPr>
        <w:t>phòng</w:t>
      </w:r>
      <w:r>
        <w:rPr>
          <w:spacing w:val="-10"/>
          <w:sz w:val="28"/>
        </w:rPr>
        <w:t> </w:t>
      </w:r>
      <w:r>
        <w:rPr>
          <w:sz w:val="28"/>
        </w:rPr>
        <w:t>chống</w:t>
      </w:r>
      <w:r>
        <w:rPr>
          <w:spacing w:val="-10"/>
          <w:sz w:val="28"/>
        </w:rPr>
        <w:t> </w:t>
      </w:r>
      <w:r>
        <w:rPr>
          <w:sz w:val="28"/>
        </w:rPr>
        <w:t>tai</w:t>
      </w:r>
      <w:r>
        <w:rPr>
          <w:spacing w:val="-10"/>
          <w:sz w:val="28"/>
        </w:rPr>
        <w:t> </w:t>
      </w:r>
      <w:r>
        <w:rPr>
          <w:sz w:val="28"/>
        </w:rPr>
        <w:t>nạn</w:t>
      </w:r>
      <w:r>
        <w:rPr>
          <w:spacing w:val="-10"/>
          <w:sz w:val="28"/>
        </w:rPr>
        <w:t> </w:t>
      </w:r>
      <w:r>
        <w:rPr>
          <w:sz w:val="28"/>
        </w:rPr>
        <w:t>thương</w:t>
      </w:r>
      <w:r>
        <w:rPr>
          <w:spacing w:val="-10"/>
          <w:sz w:val="28"/>
        </w:rPr>
        <w:t> </w:t>
      </w:r>
      <w:r>
        <w:rPr>
          <w:sz w:val="28"/>
        </w:rPr>
        <w:t>tích,</w:t>
      </w:r>
      <w:r>
        <w:rPr>
          <w:spacing w:val="-12"/>
          <w:sz w:val="28"/>
        </w:rPr>
        <w:t> </w:t>
      </w:r>
      <w:r>
        <w:rPr>
          <w:sz w:val="28"/>
        </w:rPr>
        <w:t>đặc</w:t>
      </w:r>
      <w:r>
        <w:rPr>
          <w:spacing w:val="-11"/>
          <w:sz w:val="28"/>
        </w:rPr>
        <w:t> </w:t>
      </w:r>
      <w:r>
        <w:rPr>
          <w:sz w:val="28"/>
        </w:rPr>
        <w:t>biệt</w:t>
      </w:r>
      <w:r>
        <w:rPr>
          <w:spacing w:val="-10"/>
          <w:sz w:val="28"/>
        </w:rPr>
        <w:t> </w:t>
      </w:r>
      <w:r>
        <w:rPr>
          <w:sz w:val="28"/>
        </w:rPr>
        <w:t>là</w:t>
      </w:r>
      <w:r>
        <w:rPr>
          <w:spacing w:val="-11"/>
          <w:sz w:val="28"/>
        </w:rPr>
        <w:t> </w:t>
      </w:r>
      <w:r>
        <w:rPr>
          <w:sz w:val="28"/>
        </w:rPr>
        <w:t>tai</w:t>
      </w:r>
      <w:r>
        <w:rPr>
          <w:spacing w:val="-10"/>
          <w:sz w:val="28"/>
        </w:rPr>
        <w:t> </w:t>
      </w:r>
      <w:r>
        <w:rPr>
          <w:sz w:val="28"/>
        </w:rPr>
        <w:t>nạn</w:t>
      </w:r>
      <w:r>
        <w:rPr>
          <w:spacing w:val="-10"/>
          <w:sz w:val="28"/>
        </w:rPr>
        <w:t> </w:t>
      </w:r>
      <w:r>
        <w:rPr>
          <w:sz w:val="28"/>
        </w:rPr>
        <w:t>đuối</w:t>
      </w:r>
      <w:r>
        <w:rPr>
          <w:spacing w:val="-10"/>
          <w:sz w:val="28"/>
        </w:rPr>
        <w:t> </w:t>
      </w:r>
      <w:r>
        <w:rPr>
          <w:sz w:val="28"/>
        </w:rPr>
        <w:t>nước</w:t>
      </w:r>
      <w:r>
        <w:rPr>
          <w:spacing w:val="-11"/>
          <w:sz w:val="28"/>
        </w:rPr>
        <w:t> </w:t>
      </w:r>
      <w:r>
        <w:rPr>
          <w:sz w:val="28"/>
        </w:rPr>
        <w:t>trẻ</w:t>
      </w:r>
      <w:r>
        <w:rPr>
          <w:spacing w:val="-11"/>
          <w:sz w:val="28"/>
        </w:rPr>
        <w:t> </w:t>
      </w:r>
      <w:r>
        <w:rPr>
          <w:sz w:val="28"/>
        </w:rPr>
        <w:t>em.</w:t>
      </w:r>
    </w:p>
    <w:p>
      <w:pPr>
        <w:pStyle w:val="BodyText"/>
        <w:spacing w:before="118"/>
        <w:ind w:right="619"/>
      </w:pPr>
      <w:r>
        <w:rPr/>
        <w:t>Phối hợp với các ngành, Tổ dân phố, các trường học trên địa bàn tăng cường các hoạt động tuyên truyền kỹ</w:t>
      </w:r>
      <w:r>
        <w:rPr>
          <w:spacing w:val="-1"/>
        </w:rPr>
        <w:t> </w:t>
      </w:r>
      <w:r>
        <w:rPr/>
        <w:t>năng phòng, chống tai nạn đuối nước trẻ em</w:t>
      </w:r>
      <w:r>
        <w:rPr>
          <w:spacing w:val="-1"/>
        </w:rPr>
        <w:t> </w:t>
      </w:r>
      <w:r>
        <w:rPr/>
        <w:t>cho đội ngũ</w:t>
      </w:r>
      <w:r>
        <w:rPr>
          <w:spacing w:val="-17"/>
        </w:rPr>
        <w:t> </w:t>
      </w:r>
      <w:r>
        <w:rPr/>
        <w:t>công</w:t>
      </w:r>
      <w:r>
        <w:rPr>
          <w:spacing w:val="-17"/>
        </w:rPr>
        <w:t> </w:t>
      </w:r>
      <w:r>
        <w:rPr/>
        <w:t>tác</w:t>
      </w:r>
      <w:r>
        <w:rPr>
          <w:spacing w:val="-18"/>
        </w:rPr>
        <w:t> </w:t>
      </w:r>
      <w:r>
        <w:rPr/>
        <w:t>viên</w:t>
      </w:r>
      <w:r>
        <w:rPr>
          <w:spacing w:val="-16"/>
        </w:rPr>
        <w:t> </w:t>
      </w:r>
      <w:r>
        <w:rPr/>
        <w:t>tại</w:t>
      </w:r>
      <w:r>
        <w:rPr>
          <w:spacing w:val="-17"/>
        </w:rPr>
        <w:t> </w:t>
      </w:r>
      <w:r>
        <w:rPr/>
        <w:t>tổ</w:t>
      </w:r>
      <w:r>
        <w:rPr>
          <w:spacing w:val="-17"/>
        </w:rPr>
        <w:t> </w:t>
      </w:r>
      <w:r>
        <w:rPr/>
        <w:t>dân</w:t>
      </w:r>
      <w:r>
        <w:rPr>
          <w:spacing w:val="-17"/>
        </w:rPr>
        <w:t> </w:t>
      </w:r>
      <w:r>
        <w:rPr/>
        <w:t>phố,</w:t>
      </w:r>
      <w:r>
        <w:rPr>
          <w:spacing w:val="-18"/>
        </w:rPr>
        <w:t> </w:t>
      </w:r>
      <w:r>
        <w:rPr/>
        <w:t>cha</w:t>
      </w:r>
      <w:r>
        <w:rPr>
          <w:spacing w:val="-13"/>
        </w:rPr>
        <w:t> </w:t>
      </w:r>
      <w:r>
        <w:rPr/>
        <w:t>mẹ,</w:t>
      </w:r>
      <w:r>
        <w:rPr>
          <w:spacing w:val="-16"/>
        </w:rPr>
        <w:t> </w:t>
      </w:r>
      <w:r>
        <w:rPr/>
        <w:t>người</w:t>
      </w:r>
      <w:r>
        <w:rPr>
          <w:spacing w:val="-17"/>
        </w:rPr>
        <w:t> </w:t>
      </w:r>
      <w:r>
        <w:rPr/>
        <w:t>chăm</w:t>
      </w:r>
      <w:r>
        <w:rPr>
          <w:spacing w:val="-18"/>
        </w:rPr>
        <w:t> </w:t>
      </w:r>
      <w:r>
        <w:rPr/>
        <w:t>sóc</w:t>
      </w:r>
      <w:r>
        <w:rPr>
          <w:spacing w:val="-17"/>
        </w:rPr>
        <w:t> </w:t>
      </w:r>
      <w:r>
        <w:rPr/>
        <w:t>trẻ</w:t>
      </w:r>
      <w:r>
        <w:rPr>
          <w:spacing w:val="-16"/>
        </w:rPr>
        <w:t> </w:t>
      </w:r>
      <w:r>
        <w:rPr/>
        <w:t>và</w:t>
      </w:r>
      <w:r>
        <w:rPr>
          <w:spacing w:val="-18"/>
        </w:rPr>
        <w:t> </w:t>
      </w:r>
      <w:r>
        <w:rPr/>
        <w:t>trẻ</w:t>
      </w:r>
      <w:r>
        <w:rPr>
          <w:spacing w:val="-17"/>
        </w:rPr>
        <w:t> </w:t>
      </w:r>
      <w:r>
        <w:rPr/>
        <w:t>em;</w:t>
      </w:r>
      <w:r>
        <w:rPr>
          <w:spacing w:val="-14"/>
        </w:rPr>
        <w:t> </w:t>
      </w:r>
      <w:r>
        <w:rPr/>
        <w:t>tham</w:t>
      </w:r>
      <w:r>
        <w:rPr>
          <w:spacing w:val="-18"/>
        </w:rPr>
        <w:t> </w:t>
      </w:r>
      <w:r>
        <w:rPr/>
        <w:t>mưu</w:t>
      </w:r>
      <w:r>
        <w:rPr>
          <w:spacing w:val="-14"/>
        </w:rPr>
        <w:t> </w:t>
      </w:r>
      <w:r>
        <w:rPr/>
        <w:t>kịp thời tổ chức thăm hỏi, động viên và hỗ trợ cho gia đình có trẻ bị tử vong do đuối </w:t>
      </w:r>
      <w:r>
        <w:rPr>
          <w:spacing w:val="-2"/>
        </w:rPr>
        <w:t>nước.</w:t>
      </w:r>
    </w:p>
    <w:p>
      <w:pPr>
        <w:pStyle w:val="BodyText"/>
        <w:spacing w:before="122"/>
        <w:ind w:right="626"/>
      </w:pPr>
      <w:r>
        <w:rPr/>
        <w:t>+ Kiểm tra, theo dõi, thu thập số liệu, tổng hợp báo cáo đánh giá kết quả triển khai thực hiện Chương trình theo định kỳ về Phòng Lao động - Thương binh và Xã hội.</w:t>
      </w:r>
    </w:p>
    <w:p>
      <w:pPr>
        <w:pStyle w:val="Heading2"/>
        <w:numPr>
          <w:ilvl w:val="1"/>
          <w:numId w:val="1"/>
        </w:numPr>
        <w:tabs>
          <w:tab w:pos="1163" w:val="left" w:leader="none"/>
        </w:tabs>
        <w:spacing w:line="240" w:lineRule="auto" w:before="126" w:after="0"/>
        <w:ind w:left="1162" w:right="0" w:hanging="282"/>
        <w:jc w:val="both"/>
      </w:pPr>
      <w:r>
        <w:rPr/>
        <w:t>Các</w:t>
      </w:r>
      <w:r>
        <w:rPr>
          <w:spacing w:val="-5"/>
        </w:rPr>
        <w:t> </w:t>
      </w:r>
      <w:r>
        <w:rPr/>
        <w:t>Trường</w:t>
      </w:r>
      <w:r>
        <w:rPr>
          <w:spacing w:val="-2"/>
        </w:rPr>
        <w:t> </w:t>
      </w:r>
      <w:r>
        <w:rPr/>
        <w:t>học</w:t>
      </w:r>
      <w:r>
        <w:rPr>
          <w:spacing w:val="-5"/>
        </w:rPr>
        <w:t> </w:t>
      </w:r>
      <w:r>
        <w:rPr/>
        <w:t>đóng</w:t>
      </w:r>
      <w:r>
        <w:rPr>
          <w:spacing w:val="-2"/>
        </w:rPr>
        <w:t> </w:t>
      </w:r>
      <w:r>
        <w:rPr/>
        <w:t>chân</w:t>
      </w:r>
      <w:r>
        <w:rPr>
          <w:spacing w:val="-2"/>
        </w:rPr>
        <w:t> </w:t>
      </w:r>
      <w:r>
        <w:rPr/>
        <w:t>trên</w:t>
      </w:r>
      <w:r>
        <w:rPr>
          <w:spacing w:val="-3"/>
        </w:rPr>
        <w:t> </w:t>
      </w:r>
      <w:r>
        <w:rPr/>
        <w:t>địa</w:t>
      </w:r>
      <w:r>
        <w:rPr>
          <w:spacing w:val="-6"/>
        </w:rPr>
        <w:t> </w:t>
      </w:r>
      <w:r>
        <w:rPr/>
        <w:t>bàn</w:t>
      </w:r>
      <w:r>
        <w:rPr>
          <w:spacing w:val="-2"/>
        </w:rPr>
        <w:t> phường:</w:t>
      </w:r>
    </w:p>
    <w:p>
      <w:pPr>
        <w:spacing w:after="0" w:line="240" w:lineRule="auto"/>
        <w:jc w:val="both"/>
        <w:sectPr>
          <w:headerReference w:type="default" r:id="rId5"/>
          <w:pgSz w:w="11910" w:h="16850"/>
          <w:pgMar w:header="722" w:footer="0" w:top="1120" w:bottom="280" w:left="1540" w:right="220"/>
          <w:pgNumType w:start="2"/>
        </w:sectPr>
      </w:pPr>
    </w:p>
    <w:p>
      <w:pPr>
        <w:pStyle w:val="BodyText"/>
        <w:spacing w:before="98"/>
        <w:ind w:right="624"/>
      </w:pPr>
      <w:r>
        <w:rPr/>
        <w:t>Chỉ đạo giáo viên chủ nhiệm</w:t>
      </w:r>
      <w:r>
        <w:rPr>
          <w:spacing w:val="-3"/>
        </w:rPr>
        <w:t> </w:t>
      </w:r>
      <w:r>
        <w:rPr/>
        <w:t>triển khai</w:t>
      </w:r>
      <w:r>
        <w:rPr>
          <w:spacing w:val="-1"/>
        </w:rPr>
        <w:t> </w:t>
      </w:r>
      <w:r>
        <w:rPr/>
        <w:t>thực hiện nghiêm túc các văn bản chỉ đạo của Trung ương, của Tỉnh, thành phố, phường về công tác phòng, chống đuối nước trẻ em, học sinh; tăng cường công tác truyền thông, giáo dục nâng cao nhận thức, giao trách nhiệm đối với giáo viên chủ nhiệm thường xuyên quản lý, giữ mối liên hệ với học sinh, phụ huynh để phối hợp đôn đốc, nhắc nhở, quản lý học sinh, kể cả trong dịp hè.</w:t>
      </w:r>
    </w:p>
    <w:p>
      <w:pPr>
        <w:pStyle w:val="BodyText"/>
        <w:ind w:right="624"/>
      </w:pPr>
      <w:r>
        <w:rPr/>
        <w:t>Chủ động kêu gọi các doanh nghiệp, các tổ chức, cá nhân, các nhà hảo tâm chung tay đóng góp nguồn lực đầu tư cơ sở vật chất, bể bơi; thực hiện tốt mô hình “trường học an toàn”, “mùa hè an toàn”, “Nhà trẻ mẫu giáo an toàn” phòng, chống đuối nước trẻ em.</w:t>
      </w:r>
    </w:p>
    <w:p>
      <w:pPr>
        <w:pStyle w:val="BodyText"/>
        <w:spacing w:before="118"/>
        <w:ind w:right="625"/>
      </w:pPr>
      <w:r>
        <w:rPr/>
        <w:t>Xây dựng kế hoạch dạy bơi trong trường tiểu học, THCS, phối hợp với các đơn vị liên quan tổ chức các lớp tập huấn nâng cao năng lực cho đội ngũ giáo viên dạy bơi tại trường (nếu có); cùng với Ban chỉ đạo hè tổ chức quản lý đảm bảo an toàn cho trẻ em, học sinh trong dịp hè.</w:t>
      </w:r>
    </w:p>
    <w:p>
      <w:pPr>
        <w:pStyle w:val="Heading2"/>
        <w:numPr>
          <w:ilvl w:val="1"/>
          <w:numId w:val="1"/>
        </w:numPr>
        <w:tabs>
          <w:tab w:pos="1163" w:val="left" w:leader="none"/>
        </w:tabs>
        <w:spacing w:line="240" w:lineRule="auto" w:before="127" w:after="0"/>
        <w:ind w:left="1162" w:right="0" w:hanging="282"/>
        <w:jc w:val="both"/>
      </w:pPr>
      <w:r>
        <w:rPr/>
        <w:t>Công</w:t>
      </w:r>
      <w:r>
        <w:rPr>
          <w:spacing w:val="-6"/>
        </w:rPr>
        <w:t> </w:t>
      </w:r>
      <w:r>
        <w:rPr/>
        <w:t>chức</w:t>
      </w:r>
      <w:r>
        <w:rPr>
          <w:spacing w:val="-3"/>
        </w:rPr>
        <w:t> </w:t>
      </w:r>
      <w:r>
        <w:rPr/>
        <w:t>Địa</w:t>
      </w:r>
      <w:r>
        <w:rPr>
          <w:spacing w:val="-2"/>
        </w:rPr>
        <w:t> </w:t>
      </w:r>
      <w:r>
        <w:rPr/>
        <w:t>chính</w:t>
      </w:r>
      <w:r>
        <w:rPr>
          <w:spacing w:val="-4"/>
        </w:rPr>
        <w:t> </w:t>
      </w:r>
      <w:r>
        <w:rPr/>
        <w:t>-</w:t>
      </w:r>
      <w:r>
        <w:rPr>
          <w:spacing w:val="-4"/>
        </w:rPr>
        <w:t> </w:t>
      </w:r>
      <w:r>
        <w:rPr/>
        <w:t>xây</w:t>
      </w:r>
      <w:r>
        <w:rPr>
          <w:spacing w:val="-2"/>
        </w:rPr>
        <w:t> </w:t>
      </w:r>
      <w:r>
        <w:rPr/>
        <w:t>dựng</w:t>
      </w:r>
      <w:r>
        <w:rPr>
          <w:spacing w:val="-1"/>
        </w:rPr>
        <w:t> </w:t>
      </w:r>
      <w:r>
        <w:rPr>
          <w:spacing w:val="-2"/>
        </w:rPr>
        <w:t>phường:</w:t>
      </w:r>
    </w:p>
    <w:p>
      <w:pPr>
        <w:pStyle w:val="BodyText"/>
        <w:spacing w:before="115"/>
        <w:ind w:right="628"/>
      </w:pPr>
      <w:r>
        <w:rPr/>
        <w:t>Tổ chức rà soát hệ thống hồ đập thủy lợi trên địa bàn phường; tăng cường giám sát các tổ chức cá nhân đang sở hữu ao, hồ, đập... tiến hành làm</w:t>
      </w:r>
      <w:r>
        <w:rPr>
          <w:spacing w:val="-1"/>
        </w:rPr>
        <w:t> </w:t>
      </w:r>
      <w:r>
        <w:rPr/>
        <w:t>rào chắn, lắp đặt các biển cảnh báo nguy hiểm; đồng thời áp dụng các biện pháp phòng ngừa tai nạn đuối nước có thể xảy ra, đảm bảo an toàn cho người dân nói chung và trẻ em nói riêng.</w:t>
      </w:r>
    </w:p>
    <w:p>
      <w:pPr>
        <w:pStyle w:val="Heading2"/>
        <w:numPr>
          <w:ilvl w:val="1"/>
          <w:numId w:val="1"/>
        </w:numPr>
        <w:tabs>
          <w:tab w:pos="1204" w:val="left" w:leader="none"/>
        </w:tabs>
        <w:spacing w:line="240" w:lineRule="auto" w:before="125" w:after="0"/>
        <w:ind w:left="162" w:right="626" w:firstLine="719"/>
        <w:jc w:val="both"/>
      </w:pPr>
      <w:r>
        <w:rPr/>
        <w:t>Công chức Văn hóa – xã hội (phụ trách VHTT) và Công chức Tư pháp - Hộ tịch:</w:t>
      </w:r>
    </w:p>
    <w:p>
      <w:pPr>
        <w:pStyle w:val="ListParagraph"/>
        <w:numPr>
          <w:ilvl w:val="2"/>
          <w:numId w:val="1"/>
        </w:numPr>
        <w:tabs>
          <w:tab w:pos="1050" w:val="left" w:leader="none"/>
        </w:tabs>
        <w:spacing w:line="240" w:lineRule="auto" w:before="114" w:after="0"/>
        <w:ind w:left="162" w:right="622" w:firstLine="719"/>
        <w:jc w:val="both"/>
        <w:rPr>
          <w:sz w:val="28"/>
        </w:rPr>
      </w:pPr>
      <w:r>
        <w:rPr>
          <w:sz w:val="28"/>
        </w:rPr>
        <w:t>Vận động, tuyên truyền nâng cao trách nhiệm</w:t>
      </w:r>
      <w:r>
        <w:rPr>
          <w:spacing w:val="-2"/>
          <w:sz w:val="28"/>
        </w:rPr>
        <w:t> </w:t>
      </w:r>
      <w:r>
        <w:rPr>
          <w:sz w:val="28"/>
        </w:rPr>
        <w:t>của gia đình trong việc trông giữ trẻ, giám sát, nhắc nhở trẻ em tránh xa các nguy cơ bị đuối nước như hồ chứa nước, đập Đăk Yên (xã Hòa Bình), chủ động cho con em đi học bơi và kỹ năng an toàn trong môi trường nước. Không dẫn con em theo trong quá trình lao động sản xuất nhất là đi bắt cua, bắt Hến...</w:t>
      </w:r>
    </w:p>
    <w:p>
      <w:pPr>
        <w:pStyle w:val="BodyText"/>
        <w:ind w:right="626"/>
      </w:pPr>
      <w:r>
        <w:rPr/>
        <w:t>Tăng cường đẩy mạnh hoạt động thông tin, tuyên truyền cảnh báo về tình hình đuối nước trẻ em; tuyên truyền cho người dân thường xuyên quan tâm, giám sát con, em mình, đặc biệt trong dịp học sinh nghỉ hè, mùa mưa bão, xây dựng các chuyên mục, tin bài, các thông điệp truyền thông về phòng, chống đuối nước trẻ em; cảnh báo những khu vực có nghi cơ dễ xảy ra đuối nước.</w:t>
      </w:r>
    </w:p>
    <w:p>
      <w:pPr>
        <w:pStyle w:val="BodyText"/>
        <w:ind w:right="635"/>
        <w:rPr>
          <w:b/>
        </w:rPr>
      </w:pPr>
      <w:r>
        <w:rPr/>
        <w:t>Triển khai có hiệu quả các văn bản chỉ đạo của trung ương, của tỉnh, thành phố và ngành dọc</w:t>
      </w:r>
      <w:r>
        <w:rPr>
          <w:b/>
        </w:rPr>
        <w:t>.</w:t>
      </w:r>
    </w:p>
    <w:p>
      <w:pPr>
        <w:pStyle w:val="ListParagraph"/>
        <w:numPr>
          <w:ilvl w:val="2"/>
          <w:numId w:val="1"/>
        </w:numPr>
        <w:tabs>
          <w:tab w:pos="1096" w:val="left" w:leader="none"/>
        </w:tabs>
        <w:spacing w:line="240" w:lineRule="auto" w:before="120" w:after="0"/>
        <w:ind w:left="162" w:right="634" w:firstLine="719"/>
        <w:jc w:val="both"/>
        <w:rPr>
          <w:sz w:val="28"/>
        </w:rPr>
      </w:pPr>
      <w:r>
        <w:rPr>
          <w:sz w:val="28"/>
        </w:rPr>
        <w:t>Tăng cường ứng dụng công nghệ thông tin, mạng viễn thông và mạng internet để truyền thông, phổ biến thông tin, kiến thức pháp luật, chính sách về phòng, chống phòng chống đuối nước trẻ em.</w:t>
      </w:r>
    </w:p>
    <w:p>
      <w:pPr>
        <w:pStyle w:val="Heading2"/>
        <w:numPr>
          <w:ilvl w:val="1"/>
          <w:numId w:val="1"/>
        </w:numPr>
        <w:tabs>
          <w:tab w:pos="1163" w:val="left" w:leader="none"/>
        </w:tabs>
        <w:spacing w:line="240" w:lineRule="auto" w:before="126" w:after="0"/>
        <w:ind w:left="1162" w:right="0" w:hanging="282"/>
        <w:jc w:val="both"/>
      </w:pPr>
      <w:r>
        <w:rPr/>
        <w:t>Công</w:t>
      </w:r>
      <w:r>
        <w:rPr>
          <w:spacing w:val="-4"/>
        </w:rPr>
        <w:t> </w:t>
      </w:r>
      <w:r>
        <w:rPr/>
        <w:t>an </w:t>
      </w:r>
      <w:r>
        <w:rPr>
          <w:spacing w:val="-2"/>
        </w:rPr>
        <w:t>phường:</w:t>
      </w:r>
    </w:p>
    <w:p>
      <w:pPr>
        <w:spacing w:after="0" w:line="240" w:lineRule="auto"/>
        <w:jc w:val="both"/>
        <w:sectPr>
          <w:pgSz w:w="11910" w:h="16850"/>
          <w:pgMar w:header="722" w:footer="0" w:top="1120" w:bottom="280" w:left="1540" w:right="220"/>
        </w:sectPr>
      </w:pPr>
    </w:p>
    <w:p>
      <w:pPr>
        <w:pStyle w:val="BodyText"/>
        <w:spacing w:before="98"/>
        <w:ind w:right="621"/>
      </w:pPr>
      <w:r>
        <w:rPr/>
        <w:t>Thực hiện công tác cứu nạn, cứu hộ. Kiểm tra, giám sát việc thực hiện công tác phòng, chống tai nạn, thương tích trẻ em do ngành công an quản lý tại địa </w:t>
      </w:r>
      <w:r>
        <w:rPr>
          <w:spacing w:val="-2"/>
        </w:rPr>
        <w:t>phương.</w:t>
      </w:r>
    </w:p>
    <w:p>
      <w:pPr>
        <w:pStyle w:val="Heading2"/>
        <w:numPr>
          <w:ilvl w:val="1"/>
          <w:numId w:val="1"/>
        </w:numPr>
        <w:tabs>
          <w:tab w:pos="1163" w:val="left" w:leader="none"/>
        </w:tabs>
        <w:spacing w:line="240" w:lineRule="auto" w:before="124" w:after="0"/>
        <w:ind w:left="1162" w:right="0" w:hanging="282"/>
        <w:jc w:val="both"/>
      </w:pPr>
      <w:r>
        <w:rPr/>
        <w:t>Trạm</w:t>
      </w:r>
      <w:r>
        <w:rPr>
          <w:spacing w:val="-3"/>
        </w:rPr>
        <w:t> </w:t>
      </w:r>
      <w:r>
        <w:rPr/>
        <w:t>Y</w:t>
      </w:r>
      <w:r>
        <w:rPr>
          <w:spacing w:val="-1"/>
        </w:rPr>
        <w:t> </w:t>
      </w:r>
      <w:r>
        <w:rPr>
          <w:spacing w:val="-5"/>
        </w:rPr>
        <w:t>tế:</w:t>
      </w:r>
    </w:p>
    <w:p>
      <w:pPr>
        <w:pStyle w:val="BodyText"/>
        <w:spacing w:before="115"/>
      </w:pPr>
      <w:r>
        <w:rPr/>
        <w:t>Chỉ đạo, hướng dẫn các cán bộ trạm y tế khám, chữa bệnh ưu tiên tiếp nhận, điều trị, tư vấn chăm sóc sức khỏe, phục hồi chức năng cho trẻ em bị đuối nước; tham gia đầy đủ các lớp tập huấn nâng cao kỹ năng sơ cấp cứu khi có trường hợp đuối nước xảy ra cho cán bộ y tế của trạm; triển khai thực hiện tốt mô hình “cộng đồng an toàn”.</w:t>
      </w:r>
    </w:p>
    <w:p>
      <w:pPr>
        <w:pStyle w:val="Heading2"/>
        <w:numPr>
          <w:ilvl w:val="1"/>
          <w:numId w:val="1"/>
        </w:numPr>
        <w:tabs>
          <w:tab w:pos="1163" w:val="left" w:leader="none"/>
        </w:tabs>
        <w:spacing w:line="240" w:lineRule="auto" w:before="126" w:after="0"/>
        <w:ind w:left="1162" w:right="0" w:hanging="282"/>
        <w:jc w:val="both"/>
      </w:pPr>
      <w:r>
        <w:rPr/>
        <w:t>Công</w:t>
      </w:r>
      <w:r>
        <w:rPr>
          <w:spacing w:val="-5"/>
        </w:rPr>
        <w:t> </w:t>
      </w:r>
      <w:r>
        <w:rPr/>
        <w:t>chức</w:t>
      </w:r>
      <w:r>
        <w:rPr>
          <w:spacing w:val="-2"/>
        </w:rPr>
        <w:t> </w:t>
      </w:r>
      <w:r>
        <w:rPr/>
        <w:t>Tài chính</w:t>
      </w:r>
      <w:r>
        <w:rPr>
          <w:spacing w:val="-2"/>
        </w:rPr>
        <w:t> </w:t>
      </w:r>
      <w:r>
        <w:rPr/>
        <w:t>-</w:t>
      </w:r>
      <w:r>
        <w:rPr>
          <w:spacing w:val="-3"/>
        </w:rPr>
        <w:t> </w:t>
      </w:r>
      <w:r>
        <w:rPr/>
        <w:t>Kế</w:t>
      </w:r>
      <w:r>
        <w:rPr>
          <w:spacing w:val="-1"/>
        </w:rPr>
        <w:t> </w:t>
      </w:r>
      <w:r>
        <w:rPr>
          <w:spacing w:val="-4"/>
        </w:rPr>
        <w:t>toán:</w:t>
      </w:r>
    </w:p>
    <w:p>
      <w:pPr>
        <w:pStyle w:val="BodyText"/>
        <w:spacing w:before="114"/>
        <w:ind w:right="623"/>
      </w:pPr>
      <w:r>
        <w:rPr/>
        <w:t>Phối hợp với Công chức VHXH (phụ trách Lao động - Thương binh và Xã hội) rà soát, cân đối trong dự toán chi sự nghiệp đảm bảo xã hội hàng năm và nguồn huy động xã hội hóa để thực hiện các mục tiêu tại Kế hoạch này theo quy định Luật Ngân sách Nhà nước và phân cấp hiện hành.</w:t>
      </w:r>
    </w:p>
    <w:p>
      <w:pPr>
        <w:pStyle w:val="Heading2"/>
        <w:numPr>
          <w:ilvl w:val="1"/>
          <w:numId w:val="1"/>
        </w:numPr>
        <w:tabs>
          <w:tab w:pos="1163" w:val="left" w:leader="none"/>
        </w:tabs>
        <w:spacing w:line="240" w:lineRule="auto" w:before="127" w:after="0"/>
        <w:ind w:left="1162" w:right="0" w:hanging="282"/>
        <w:jc w:val="both"/>
      </w:pPr>
      <w:r>
        <w:rPr/>
        <w:t>Các</w:t>
      </w:r>
      <w:r>
        <w:rPr>
          <w:spacing w:val="-5"/>
        </w:rPr>
        <w:t> </w:t>
      </w:r>
      <w:r>
        <w:rPr/>
        <w:t>Tổ</w:t>
      </w:r>
      <w:r>
        <w:rPr>
          <w:spacing w:val="-1"/>
        </w:rPr>
        <w:t> </w:t>
      </w:r>
      <w:r>
        <w:rPr/>
        <w:t>dân</w:t>
      </w:r>
      <w:r>
        <w:rPr>
          <w:spacing w:val="-2"/>
        </w:rPr>
        <w:t> </w:t>
      </w:r>
      <w:r>
        <w:rPr>
          <w:spacing w:val="-4"/>
        </w:rPr>
        <w:t>phố:</w:t>
      </w:r>
    </w:p>
    <w:p>
      <w:pPr>
        <w:pStyle w:val="BodyText"/>
        <w:spacing w:before="115"/>
        <w:ind w:right="628"/>
      </w:pPr>
      <w:r>
        <w:rPr/>
        <w:t>Thực hiện nghiêm túc các văn bản chỉ đạo của Trung ương, của Tỉnh, thành phố và của phường về công tác phòng, chống đuối nước trẻ em.</w:t>
      </w:r>
    </w:p>
    <w:p>
      <w:pPr>
        <w:pStyle w:val="BodyText"/>
        <w:spacing w:before="119"/>
        <w:ind w:right="627"/>
      </w:pPr>
      <w:r>
        <w:rPr/>
        <w:t>Tăng cường công</w:t>
      </w:r>
      <w:r>
        <w:rPr>
          <w:spacing w:val="-1"/>
        </w:rPr>
        <w:t> </w:t>
      </w:r>
      <w:r>
        <w:rPr/>
        <w:t>tác</w:t>
      </w:r>
      <w:r>
        <w:rPr>
          <w:spacing w:val="-2"/>
        </w:rPr>
        <w:t> </w:t>
      </w:r>
      <w:r>
        <w:rPr/>
        <w:t>tuyên truyền các</w:t>
      </w:r>
      <w:r>
        <w:rPr>
          <w:spacing w:val="-2"/>
        </w:rPr>
        <w:t> </w:t>
      </w:r>
      <w:r>
        <w:rPr/>
        <w:t>biện</w:t>
      </w:r>
      <w:r>
        <w:rPr>
          <w:spacing w:val="-2"/>
        </w:rPr>
        <w:t> </w:t>
      </w:r>
      <w:r>
        <w:rPr/>
        <w:t>pháp</w:t>
      </w:r>
      <w:r>
        <w:rPr>
          <w:spacing w:val="-1"/>
        </w:rPr>
        <w:t> </w:t>
      </w:r>
      <w:r>
        <w:rPr/>
        <w:t>phòng,</w:t>
      </w:r>
      <w:r>
        <w:rPr>
          <w:spacing w:val="-1"/>
        </w:rPr>
        <w:t> </w:t>
      </w:r>
      <w:r>
        <w:rPr/>
        <w:t>chống</w:t>
      </w:r>
      <w:r>
        <w:rPr>
          <w:spacing w:val="-1"/>
        </w:rPr>
        <w:t> </w:t>
      </w:r>
      <w:r>
        <w:rPr/>
        <w:t>đuối</w:t>
      </w:r>
      <w:r>
        <w:rPr>
          <w:spacing w:val="-1"/>
        </w:rPr>
        <w:t> </w:t>
      </w:r>
      <w:r>
        <w:rPr/>
        <w:t>nước</w:t>
      </w:r>
      <w:r>
        <w:rPr>
          <w:spacing w:val="-1"/>
        </w:rPr>
        <w:t> </w:t>
      </w:r>
      <w:r>
        <w:rPr/>
        <w:t>trẻ em; vận động gia đình thường xuyên quan tâm, giám sát con, em mình; chủ động đưa trẻ đi học bơi; học kỹ năng an toàn trong môi trường nước.</w:t>
      </w:r>
    </w:p>
    <w:p>
      <w:pPr>
        <w:pStyle w:val="BodyText"/>
        <w:ind w:right="624"/>
      </w:pPr>
      <w:r>
        <w:rPr/>
        <w:t>Giao trách nhiệm cho các Tổ trưởng tổ dân phố, huy động các tổ chức đoàn thể, các tổ chức chính trị xã hội trên địa bàn dân cư tận dụng cơ sở vật chất, địa điểm hiện có, hộ trưởng các tổ dân phố ... tạo điều kiện cho trẻ em, học sinh, sinh hoạt hè, đảm bảo an toàn trên địa bàn dân cư.</w:t>
      </w:r>
    </w:p>
    <w:p>
      <w:pPr>
        <w:pStyle w:val="BodyText"/>
        <w:ind w:right="624"/>
      </w:pPr>
      <w:r>
        <w:rPr/>
        <w:t>- Tuyên truyền vận động các hộ dân có ao, hồ, hố nước trong khu dân cư</w:t>
      </w:r>
      <w:r>
        <w:rPr>
          <w:spacing w:val="80"/>
        </w:rPr>
        <w:t> </w:t>
      </w:r>
      <w:r>
        <w:rPr/>
        <w:t>tiến hành làm rào chắn, lắp đặt các biển cảnh báo nguy hiểm.</w:t>
      </w:r>
    </w:p>
    <w:p>
      <w:pPr>
        <w:pStyle w:val="Heading2"/>
        <w:numPr>
          <w:ilvl w:val="1"/>
          <w:numId w:val="1"/>
        </w:numPr>
        <w:tabs>
          <w:tab w:pos="1163" w:val="left" w:leader="none"/>
        </w:tabs>
        <w:spacing w:line="240" w:lineRule="auto" w:before="124" w:after="0"/>
        <w:ind w:left="1162" w:right="0" w:hanging="282"/>
        <w:jc w:val="both"/>
      </w:pPr>
      <w:r>
        <w:rPr/>
        <w:t>Đề</w:t>
      </w:r>
      <w:r>
        <w:rPr>
          <w:spacing w:val="-3"/>
        </w:rPr>
        <w:t> </w:t>
      </w:r>
      <w:r>
        <w:rPr/>
        <w:t>nghị</w:t>
      </w:r>
      <w:r>
        <w:rPr>
          <w:spacing w:val="-2"/>
        </w:rPr>
        <w:t> </w:t>
      </w:r>
      <w:r>
        <w:rPr/>
        <w:t>Đoàn</w:t>
      </w:r>
      <w:r>
        <w:rPr>
          <w:spacing w:val="-3"/>
        </w:rPr>
        <w:t> </w:t>
      </w:r>
      <w:r>
        <w:rPr/>
        <w:t>thanh</w:t>
      </w:r>
      <w:r>
        <w:rPr>
          <w:spacing w:val="-4"/>
        </w:rPr>
        <w:t> </w:t>
      </w:r>
      <w:r>
        <w:rPr/>
        <w:t>niên</w:t>
      </w:r>
      <w:r>
        <w:rPr>
          <w:spacing w:val="-2"/>
        </w:rPr>
        <w:t> phường</w:t>
      </w:r>
    </w:p>
    <w:p>
      <w:pPr>
        <w:pStyle w:val="BodyText"/>
        <w:spacing w:before="115"/>
        <w:ind w:right="625"/>
      </w:pPr>
      <w:r>
        <w:rPr/>
        <w:t>Tăng cường công tác truyền thông về phòng, chống đuối nước trẻ em; nâng cao</w:t>
      </w:r>
      <w:r>
        <w:rPr>
          <w:spacing w:val="-1"/>
        </w:rPr>
        <w:t> </w:t>
      </w:r>
      <w:r>
        <w:rPr/>
        <w:t>nhân</w:t>
      </w:r>
      <w:r>
        <w:rPr>
          <w:spacing w:val="-1"/>
        </w:rPr>
        <w:t> </w:t>
      </w:r>
      <w:r>
        <w:rPr/>
        <w:t>thức</w:t>
      </w:r>
      <w:r>
        <w:rPr>
          <w:spacing w:val="-2"/>
        </w:rPr>
        <w:t> </w:t>
      </w:r>
      <w:r>
        <w:rPr/>
        <w:t>cho</w:t>
      </w:r>
      <w:r>
        <w:rPr>
          <w:spacing w:val="-1"/>
        </w:rPr>
        <w:t> </w:t>
      </w:r>
      <w:r>
        <w:rPr/>
        <w:t>thanh</w:t>
      </w:r>
      <w:r>
        <w:rPr>
          <w:spacing w:val="-5"/>
        </w:rPr>
        <w:t> </w:t>
      </w:r>
      <w:r>
        <w:rPr/>
        <w:t>thiếu</w:t>
      </w:r>
      <w:r>
        <w:rPr>
          <w:spacing w:val="-1"/>
        </w:rPr>
        <w:t> </w:t>
      </w:r>
      <w:r>
        <w:rPr/>
        <w:t>niên,</w:t>
      </w:r>
      <w:r>
        <w:rPr>
          <w:spacing w:val="-3"/>
        </w:rPr>
        <w:t> </w:t>
      </w:r>
      <w:r>
        <w:rPr/>
        <w:t>trẻ</w:t>
      </w:r>
      <w:r>
        <w:rPr>
          <w:spacing w:val="-2"/>
        </w:rPr>
        <w:t> </w:t>
      </w:r>
      <w:r>
        <w:rPr/>
        <w:t>em,</w:t>
      </w:r>
      <w:r>
        <w:rPr>
          <w:spacing w:val="-1"/>
        </w:rPr>
        <w:t> </w:t>
      </w:r>
      <w:r>
        <w:rPr/>
        <w:t>học</w:t>
      </w:r>
      <w:r>
        <w:rPr>
          <w:spacing w:val="-2"/>
        </w:rPr>
        <w:t> </w:t>
      </w:r>
      <w:r>
        <w:rPr/>
        <w:t>sinh</w:t>
      </w:r>
      <w:r>
        <w:rPr>
          <w:spacing w:val="-1"/>
        </w:rPr>
        <w:t> </w:t>
      </w:r>
      <w:r>
        <w:rPr/>
        <w:t>và</w:t>
      </w:r>
      <w:r>
        <w:rPr>
          <w:spacing w:val="-2"/>
        </w:rPr>
        <w:t> </w:t>
      </w:r>
      <w:r>
        <w:rPr/>
        <w:t>cộng</w:t>
      </w:r>
      <w:r>
        <w:rPr>
          <w:spacing w:val="-5"/>
        </w:rPr>
        <w:t> </w:t>
      </w:r>
      <w:r>
        <w:rPr/>
        <w:t>đồng</w:t>
      </w:r>
      <w:r>
        <w:rPr>
          <w:spacing w:val="-1"/>
        </w:rPr>
        <w:t> </w:t>
      </w:r>
      <w:r>
        <w:rPr/>
        <w:t>về</w:t>
      </w:r>
      <w:r>
        <w:rPr>
          <w:spacing w:val="-5"/>
        </w:rPr>
        <w:t> </w:t>
      </w:r>
      <w:r>
        <w:rPr/>
        <w:t>phòng,</w:t>
      </w:r>
      <w:r>
        <w:rPr>
          <w:spacing w:val="-3"/>
        </w:rPr>
        <w:t> </w:t>
      </w:r>
      <w:r>
        <w:rPr/>
        <w:t>chống đuối nước ở trẻ em vào các hoạt động của thanh thiếu niên, hướng dẫn thanh thiếu niên, học sinh vui chơi an toàn đặc biệt trong dịp hè.</w:t>
      </w:r>
    </w:p>
    <w:p>
      <w:pPr>
        <w:pStyle w:val="BodyText"/>
        <w:ind w:right="626"/>
      </w:pPr>
      <w:r>
        <w:rPr/>
        <w:t>Chỉ đạo các Chi đoàn khu dân cư phối hợp rà soát, phát hiện kịp thời các</w:t>
      </w:r>
      <w:r>
        <w:rPr>
          <w:spacing w:val="40"/>
        </w:rPr>
        <w:t> </w:t>
      </w:r>
      <w:r>
        <w:rPr/>
        <w:t>khu vực có nguy cơ xảy ra tai nạn đuối nước trên địa bàn (nếu có) để có biện pháp phòng ngừa kịp thời; đảm bảo an toàn cho người dân, nhất là trẻ em như: làm rào chắn; lắp đặt các biển báo tại các khu vực có nguy cơ xảy ra đuối nước...</w:t>
      </w:r>
    </w:p>
    <w:p>
      <w:pPr>
        <w:pStyle w:val="Heading2"/>
        <w:numPr>
          <w:ilvl w:val="1"/>
          <w:numId w:val="1"/>
        </w:numPr>
        <w:tabs>
          <w:tab w:pos="1304" w:val="left" w:leader="none"/>
        </w:tabs>
        <w:spacing w:line="240" w:lineRule="auto" w:before="124" w:after="0"/>
        <w:ind w:left="1303" w:right="0" w:hanging="423"/>
        <w:jc w:val="both"/>
      </w:pPr>
      <w:r>
        <w:rPr/>
        <w:t>Đề</w:t>
      </w:r>
      <w:r>
        <w:rPr>
          <w:spacing w:val="-3"/>
        </w:rPr>
        <w:t> </w:t>
      </w:r>
      <w:r>
        <w:rPr/>
        <w:t>Nghị</w:t>
      </w:r>
      <w:r>
        <w:rPr>
          <w:spacing w:val="-2"/>
        </w:rPr>
        <w:t> </w:t>
      </w:r>
      <w:r>
        <w:rPr/>
        <w:t>Hội</w:t>
      </w:r>
      <w:r>
        <w:rPr>
          <w:spacing w:val="-2"/>
        </w:rPr>
        <w:t> </w:t>
      </w:r>
      <w:r>
        <w:rPr/>
        <w:t>Liên</w:t>
      </w:r>
      <w:r>
        <w:rPr>
          <w:spacing w:val="-2"/>
        </w:rPr>
        <w:t> </w:t>
      </w:r>
      <w:r>
        <w:rPr/>
        <w:t>hiệp</w:t>
      </w:r>
      <w:r>
        <w:rPr>
          <w:spacing w:val="-3"/>
        </w:rPr>
        <w:t> </w:t>
      </w:r>
      <w:r>
        <w:rPr/>
        <w:t>phụ</w:t>
      </w:r>
      <w:r>
        <w:rPr>
          <w:spacing w:val="-3"/>
        </w:rPr>
        <w:t> </w:t>
      </w:r>
      <w:r>
        <w:rPr/>
        <w:t>nữ</w:t>
      </w:r>
      <w:r>
        <w:rPr>
          <w:spacing w:val="-3"/>
        </w:rPr>
        <w:t> </w:t>
      </w:r>
      <w:r>
        <w:rPr>
          <w:spacing w:val="-2"/>
        </w:rPr>
        <w:t>phường</w:t>
      </w:r>
    </w:p>
    <w:p>
      <w:pPr>
        <w:pStyle w:val="BodyText"/>
        <w:spacing w:before="115"/>
        <w:ind w:right="624"/>
      </w:pPr>
      <w:r>
        <w:rPr/>
        <w:t>Chỉ đạo Chi hội trưởng phụ nữ các tổ dân phố phối hợp với</w:t>
      </w:r>
      <w:r>
        <w:rPr>
          <w:spacing w:val="39"/>
        </w:rPr>
        <w:t> </w:t>
      </w:r>
      <w:r>
        <w:rPr/>
        <w:t>các chi hội ở</w:t>
      </w:r>
      <w:r>
        <w:rPr>
          <w:spacing w:val="40"/>
        </w:rPr>
        <w:t> </w:t>
      </w:r>
      <w:r>
        <w:rPr/>
        <w:t>khu dân cư</w:t>
      </w:r>
      <w:r>
        <w:rPr>
          <w:spacing w:val="-1"/>
        </w:rPr>
        <w:t> </w:t>
      </w:r>
      <w:r>
        <w:rPr/>
        <w:t>tăng cường về công tác</w:t>
      </w:r>
      <w:r>
        <w:rPr>
          <w:spacing w:val="-1"/>
        </w:rPr>
        <w:t> </w:t>
      </w:r>
      <w:r>
        <w:rPr/>
        <w:t>truyền thông, giáo dục, vận động phụ nữ</w:t>
      </w:r>
      <w:r>
        <w:rPr>
          <w:spacing w:val="-1"/>
        </w:rPr>
        <w:t> </w:t>
      </w:r>
      <w:r>
        <w:rPr/>
        <w:t>và các bà mẹ có con trong độ tuổi</w:t>
      </w:r>
      <w:r>
        <w:rPr>
          <w:spacing w:val="-1"/>
        </w:rPr>
        <w:t> </w:t>
      </w:r>
      <w:r>
        <w:rPr/>
        <w:t>trẻ</w:t>
      </w:r>
      <w:r>
        <w:rPr>
          <w:spacing w:val="-2"/>
        </w:rPr>
        <w:t> </w:t>
      </w:r>
      <w:r>
        <w:rPr/>
        <w:t>em, học sinh tích cực</w:t>
      </w:r>
      <w:r>
        <w:rPr>
          <w:spacing w:val="-1"/>
        </w:rPr>
        <w:t> </w:t>
      </w:r>
      <w:r>
        <w:rPr/>
        <w:t>tham</w:t>
      </w:r>
      <w:r>
        <w:rPr>
          <w:spacing w:val="-5"/>
        </w:rPr>
        <w:t> </w:t>
      </w:r>
      <w:r>
        <w:rPr/>
        <w:t>gia các hoạt động phòng,</w:t>
      </w:r>
    </w:p>
    <w:p>
      <w:pPr>
        <w:spacing w:after="0"/>
        <w:sectPr>
          <w:pgSz w:w="11910" w:h="16850"/>
          <w:pgMar w:header="722" w:footer="0" w:top="1120" w:bottom="280" w:left="1540" w:right="220"/>
        </w:sectPr>
      </w:pPr>
    </w:p>
    <w:p>
      <w:pPr>
        <w:pStyle w:val="BodyText"/>
        <w:spacing w:before="98"/>
        <w:ind w:right="630" w:firstLine="0"/>
      </w:pPr>
      <w:r>
        <w:rPr/>
        <w:t>chống đuối nước trẻ em; Tiếp tục đưa nội dung hoạt động phòng, chống đuối nước trẻ</w:t>
      </w:r>
      <w:r>
        <w:rPr>
          <w:spacing w:val="-2"/>
        </w:rPr>
        <w:t> </w:t>
      </w:r>
      <w:r>
        <w:rPr/>
        <w:t>em</w:t>
      </w:r>
      <w:r>
        <w:rPr>
          <w:spacing w:val="-6"/>
        </w:rPr>
        <w:t> </w:t>
      </w:r>
      <w:r>
        <w:rPr/>
        <w:t>vào</w:t>
      </w:r>
      <w:r>
        <w:rPr>
          <w:spacing w:val="-1"/>
        </w:rPr>
        <w:t> </w:t>
      </w:r>
      <w:r>
        <w:rPr/>
        <w:t>trong</w:t>
      </w:r>
      <w:r>
        <w:rPr>
          <w:spacing w:val="-1"/>
        </w:rPr>
        <w:t> </w:t>
      </w:r>
      <w:r>
        <w:rPr/>
        <w:t>công</w:t>
      </w:r>
      <w:r>
        <w:rPr>
          <w:spacing w:val="-1"/>
        </w:rPr>
        <w:t> </w:t>
      </w:r>
      <w:r>
        <w:rPr/>
        <w:t>tác</w:t>
      </w:r>
      <w:r>
        <w:rPr>
          <w:spacing w:val="-3"/>
        </w:rPr>
        <w:t> </w:t>
      </w:r>
      <w:r>
        <w:rPr/>
        <w:t>xây</w:t>
      </w:r>
      <w:r>
        <w:rPr>
          <w:spacing w:val="-5"/>
        </w:rPr>
        <w:t> </w:t>
      </w:r>
      <w:r>
        <w:rPr/>
        <w:t>dựng</w:t>
      </w:r>
      <w:r>
        <w:rPr>
          <w:spacing w:val="-1"/>
        </w:rPr>
        <w:t> </w:t>
      </w:r>
      <w:r>
        <w:rPr/>
        <w:t>gia</w:t>
      </w:r>
      <w:r>
        <w:rPr>
          <w:spacing w:val="-2"/>
        </w:rPr>
        <w:t> </w:t>
      </w:r>
      <w:r>
        <w:rPr/>
        <w:t>đình</w:t>
      </w:r>
      <w:r>
        <w:rPr>
          <w:spacing w:val="-4"/>
        </w:rPr>
        <w:t> </w:t>
      </w:r>
      <w:r>
        <w:rPr/>
        <w:t>gắn</w:t>
      </w:r>
      <w:r>
        <w:rPr>
          <w:spacing w:val="-1"/>
        </w:rPr>
        <w:t> </w:t>
      </w:r>
      <w:r>
        <w:rPr/>
        <w:t>với</w:t>
      </w:r>
      <w:r>
        <w:rPr>
          <w:spacing w:val="-1"/>
        </w:rPr>
        <w:t> </w:t>
      </w:r>
      <w:r>
        <w:rPr/>
        <w:t>phong</w:t>
      </w:r>
      <w:r>
        <w:rPr>
          <w:spacing w:val="-1"/>
        </w:rPr>
        <w:t> </w:t>
      </w:r>
      <w:r>
        <w:rPr/>
        <w:t>trào</w:t>
      </w:r>
      <w:r>
        <w:rPr>
          <w:spacing w:val="-1"/>
        </w:rPr>
        <w:t> </w:t>
      </w:r>
      <w:r>
        <w:rPr/>
        <w:t>thi</w:t>
      </w:r>
      <w:r>
        <w:rPr>
          <w:spacing w:val="-1"/>
        </w:rPr>
        <w:t> </w:t>
      </w:r>
      <w:r>
        <w:rPr/>
        <w:t>đua</w:t>
      </w:r>
      <w:r>
        <w:rPr>
          <w:spacing w:val="-2"/>
        </w:rPr>
        <w:t> </w:t>
      </w:r>
      <w:r>
        <w:rPr/>
        <w:t>“</w:t>
      </w:r>
      <w:r>
        <w:rPr>
          <w:spacing w:val="-6"/>
        </w:rPr>
        <w:t> </w:t>
      </w:r>
      <w:r>
        <w:rPr/>
        <w:t>Xây</w:t>
      </w:r>
      <w:r>
        <w:rPr>
          <w:spacing w:val="-2"/>
        </w:rPr>
        <w:t> </w:t>
      </w:r>
      <w:r>
        <w:rPr/>
        <w:t>dựng người phụ nữ Việt Nam thời đại mới”. Cuộc vận động “ Xây dựng gia đình 5 không, 3 sạch góp phần vun đắp giá trị gia đình Việt”.</w:t>
      </w:r>
    </w:p>
    <w:p>
      <w:pPr>
        <w:pStyle w:val="Heading2"/>
        <w:numPr>
          <w:ilvl w:val="1"/>
          <w:numId w:val="1"/>
        </w:numPr>
        <w:tabs>
          <w:tab w:pos="1307" w:val="left" w:leader="none"/>
        </w:tabs>
        <w:spacing w:line="237" w:lineRule="auto" w:before="127" w:after="0"/>
        <w:ind w:left="162" w:right="625" w:firstLine="719"/>
        <w:jc w:val="both"/>
      </w:pPr>
      <w:r>
        <w:rPr/>
        <w:t>Đề nghị Ủy ban</w:t>
      </w:r>
      <w:r>
        <w:rPr>
          <w:spacing w:val="-2"/>
        </w:rPr>
        <w:t> </w:t>
      </w:r>
      <w:r>
        <w:rPr/>
        <w:t>Mặt</w:t>
      </w:r>
      <w:r>
        <w:rPr>
          <w:spacing w:val="-1"/>
        </w:rPr>
        <w:t> </w:t>
      </w:r>
      <w:r>
        <w:rPr/>
        <w:t>trận</w:t>
      </w:r>
      <w:r>
        <w:rPr>
          <w:spacing w:val="-1"/>
        </w:rPr>
        <w:t> </w:t>
      </w:r>
      <w:r>
        <w:rPr/>
        <w:t>Tổ quốc Việt Nam, các</w:t>
      </w:r>
      <w:r>
        <w:rPr>
          <w:spacing w:val="-1"/>
        </w:rPr>
        <w:t> </w:t>
      </w:r>
      <w:r>
        <w:rPr/>
        <w:t>đoàn</w:t>
      </w:r>
      <w:r>
        <w:rPr>
          <w:spacing w:val="-1"/>
        </w:rPr>
        <w:t> </w:t>
      </w:r>
      <w:r>
        <w:rPr/>
        <w:t>thể chính trị - xã hội</w:t>
      </w:r>
      <w:r>
        <w:rPr>
          <w:b w:val="0"/>
        </w:rPr>
        <w:t>:</w:t>
      </w:r>
    </w:p>
    <w:p>
      <w:pPr>
        <w:pStyle w:val="BodyText"/>
        <w:spacing w:before="120"/>
        <w:ind w:right="625"/>
      </w:pPr>
      <w:r>
        <w:rPr/>
        <w:t>Tăng cường phối hợp, tuyên truyền, giáo dục vận động đoàn viên, hội viên và các tầng lớp nhân dân nâng cao ý thức trách nhiệm</w:t>
      </w:r>
      <w:r>
        <w:rPr>
          <w:spacing w:val="-2"/>
        </w:rPr>
        <w:t> </w:t>
      </w:r>
      <w:r>
        <w:rPr/>
        <w:t>trong công tác phòng, chống đuối nước trẻ em.</w:t>
      </w:r>
    </w:p>
    <w:p>
      <w:pPr>
        <w:pStyle w:val="BodyText"/>
        <w:spacing w:line="264" w:lineRule="auto" w:before="119"/>
      </w:pPr>
      <w:r>
        <w:rPr/>
        <w:drawing>
          <wp:anchor distT="0" distB="0" distL="0" distR="0" allowOverlap="1" layoutInCell="1" locked="0" behindDoc="1" simplePos="0" relativeHeight="487514112">
            <wp:simplePos x="0" y="0"/>
            <wp:positionH relativeFrom="page">
              <wp:posOffset>4114800</wp:posOffset>
            </wp:positionH>
            <wp:positionV relativeFrom="paragraph">
              <wp:posOffset>1096776</wp:posOffset>
            </wp:positionV>
            <wp:extent cx="1424109" cy="1269491"/>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424109" cy="1269491"/>
                    </a:xfrm>
                    <a:prstGeom prst="rect">
                      <a:avLst/>
                    </a:prstGeom>
                  </pic:spPr>
                </pic:pic>
              </a:graphicData>
            </a:graphic>
          </wp:anchor>
        </w:drawing>
      </w:r>
      <w:r>
        <w:rPr/>
        <w:t>Trên</w:t>
      </w:r>
      <w:r>
        <w:rPr>
          <w:spacing w:val="-1"/>
        </w:rPr>
        <w:t> </w:t>
      </w:r>
      <w:r>
        <w:rPr/>
        <w:t>đây</w:t>
      </w:r>
      <w:r>
        <w:rPr>
          <w:spacing w:val="-4"/>
        </w:rPr>
        <w:t> </w:t>
      </w:r>
      <w:r>
        <w:rPr/>
        <w:t>là Kế hoạch</w:t>
      </w:r>
      <w:r>
        <w:rPr>
          <w:spacing w:val="-2"/>
        </w:rPr>
        <w:t> </w:t>
      </w:r>
      <w:r>
        <w:rPr/>
        <w:t>thực</w:t>
      </w:r>
      <w:r>
        <w:rPr>
          <w:spacing w:val="-3"/>
        </w:rPr>
        <w:t> </w:t>
      </w:r>
      <w:r>
        <w:rPr/>
        <w:t>hiện chương</w:t>
      </w:r>
      <w:r>
        <w:rPr>
          <w:spacing w:val="-1"/>
        </w:rPr>
        <w:t> </w:t>
      </w:r>
      <w:r>
        <w:rPr/>
        <w:t>trình phòng,</w:t>
      </w:r>
      <w:r>
        <w:rPr>
          <w:spacing w:val="-1"/>
        </w:rPr>
        <w:t> </w:t>
      </w:r>
      <w:r>
        <w:rPr/>
        <w:t>chống đuối</w:t>
      </w:r>
      <w:r>
        <w:rPr>
          <w:spacing w:val="-2"/>
        </w:rPr>
        <w:t> </w:t>
      </w:r>
      <w:r>
        <w:rPr/>
        <w:t>nước</w:t>
      </w:r>
      <w:r>
        <w:rPr>
          <w:spacing w:val="-2"/>
        </w:rPr>
        <w:t> </w:t>
      </w:r>
      <w:r>
        <w:rPr/>
        <w:t>trẻ</w:t>
      </w:r>
      <w:r>
        <w:rPr>
          <w:spacing w:val="-2"/>
        </w:rPr>
        <w:t> </w:t>
      </w:r>
      <w:r>
        <w:rPr/>
        <w:t>em trên địa bàn phường Trần Hưng Đạo năm 2024./.</w:t>
      </w:r>
    </w:p>
    <w:p>
      <w:pPr>
        <w:pStyle w:val="BodyText"/>
        <w:spacing w:before="2"/>
        <w:ind w:left="0" w:right="0" w:firstLine="0"/>
        <w:jc w:val="left"/>
        <w:rPr>
          <w:sz w:val="24"/>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88"/>
        <w:gridCol w:w="4105"/>
      </w:tblGrid>
      <w:tr>
        <w:trPr>
          <w:trHeight w:val="2888" w:hRule="atLeast"/>
        </w:trPr>
        <w:tc>
          <w:tcPr>
            <w:tcW w:w="4488" w:type="dxa"/>
          </w:tcPr>
          <w:p>
            <w:pPr>
              <w:pStyle w:val="TableParagraph"/>
              <w:spacing w:line="264" w:lineRule="exact"/>
              <w:ind w:left="50"/>
              <w:rPr>
                <w:b/>
                <w:i/>
                <w:sz w:val="24"/>
              </w:rPr>
            </w:pPr>
            <w:r>
              <w:rPr>
                <w:b/>
                <w:i/>
                <w:sz w:val="24"/>
              </w:rPr>
              <w:t>Nơi</w:t>
            </w:r>
            <w:r>
              <w:rPr>
                <w:b/>
                <w:i/>
                <w:spacing w:val="-5"/>
                <w:sz w:val="24"/>
              </w:rPr>
              <w:t> </w:t>
            </w:r>
            <w:r>
              <w:rPr>
                <w:b/>
                <w:i/>
                <w:spacing w:val="-2"/>
                <w:sz w:val="24"/>
              </w:rPr>
              <w:t>nhận:</w:t>
            </w:r>
          </w:p>
          <w:p>
            <w:pPr>
              <w:pStyle w:val="TableParagraph"/>
              <w:numPr>
                <w:ilvl w:val="0"/>
                <w:numId w:val="2"/>
              </w:numPr>
              <w:tabs>
                <w:tab w:pos="175" w:val="left" w:leader="none"/>
              </w:tabs>
              <w:spacing w:line="251" w:lineRule="exact" w:before="0" w:after="0"/>
              <w:ind w:left="174" w:right="0" w:hanging="125"/>
              <w:jc w:val="left"/>
              <w:rPr>
                <w:sz w:val="22"/>
              </w:rPr>
            </w:pPr>
            <w:r>
              <w:rPr>
                <w:sz w:val="22"/>
              </w:rPr>
              <w:t>Phòng</w:t>
            </w:r>
            <w:r>
              <w:rPr>
                <w:spacing w:val="-4"/>
                <w:sz w:val="22"/>
              </w:rPr>
              <w:t> </w:t>
            </w:r>
            <w:r>
              <w:rPr>
                <w:sz w:val="22"/>
              </w:rPr>
              <w:t>Lao động -</w:t>
            </w:r>
            <w:r>
              <w:rPr>
                <w:spacing w:val="-4"/>
                <w:sz w:val="22"/>
              </w:rPr>
              <w:t> </w:t>
            </w:r>
            <w:r>
              <w:rPr>
                <w:sz w:val="22"/>
              </w:rPr>
              <w:t>TB&amp;XH</w:t>
            </w:r>
            <w:r>
              <w:rPr>
                <w:spacing w:val="-1"/>
                <w:sz w:val="22"/>
              </w:rPr>
              <w:t> </w:t>
            </w:r>
            <w:r>
              <w:rPr>
                <w:spacing w:val="-2"/>
                <w:sz w:val="22"/>
              </w:rPr>
              <w:t>(b/c);</w:t>
            </w:r>
          </w:p>
          <w:p>
            <w:pPr>
              <w:pStyle w:val="TableParagraph"/>
              <w:numPr>
                <w:ilvl w:val="0"/>
                <w:numId w:val="2"/>
              </w:numPr>
              <w:tabs>
                <w:tab w:pos="175" w:val="left" w:leader="none"/>
              </w:tabs>
              <w:spacing w:line="252" w:lineRule="exact" w:before="0" w:after="0"/>
              <w:ind w:left="174" w:right="0" w:hanging="125"/>
              <w:jc w:val="left"/>
              <w:rPr>
                <w:sz w:val="22"/>
              </w:rPr>
            </w:pPr>
            <w:r>
              <w:rPr>
                <w:sz w:val="22"/>
              </w:rPr>
              <w:t>TT. Đảng</w:t>
            </w:r>
            <w:r>
              <w:rPr>
                <w:spacing w:val="-3"/>
                <w:sz w:val="22"/>
              </w:rPr>
              <w:t> </w:t>
            </w:r>
            <w:r>
              <w:rPr>
                <w:sz w:val="22"/>
              </w:rPr>
              <w:t>ủy</w:t>
            </w:r>
            <w:r>
              <w:rPr>
                <w:spacing w:val="-3"/>
                <w:sz w:val="22"/>
              </w:rPr>
              <w:t> </w:t>
            </w:r>
            <w:r>
              <w:rPr>
                <w:spacing w:val="-2"/>
                <w:sz w:val="22"/>
              </w:rPr>
              <w:t>(b/c);</w:t>
            </w:r>
          </w:p>
          <w:p>
            <w:pPr>
              <w:pStyle w:val="TableParagraph"/>
              <w:numPr>
                <w:ilvl w:val="0"/>
                <w:numId w:val="2"/>
              </w:numPr>
              <w:tabs>
                <w:tab w:pos="175" w:val="left" w:leader="none"/>
              </w:tabs>
              <w:spacing w:line="252" w:lineRule="exact" w:before="1" w:after="0"/>
              <w:ind w:left="174" w:right="0" w:hanging="125"/>
              <w:jc w:val="left"/>
              <w:rPr>
                <w:sz w:val="22"/>
              </w:rPr>
            </w:pPr>
            <w:r>
              <w:rPr>
                <w:sz w:val="22"/>
              </w:rPr>
              <w:t>TT.</w:t>
            </w:r>
            <w:r>
              <w:rPr>
                <w:spacing w:val="-2"/>
                <w:sz w:val="22"/>
              </w:rPr>
              <w:t> </w:t>
            </w:r>
            <w:r>
              <w:rPr>
                <w:sz w:val="22"/>
              </w:rPr>
              <w:t>HĐND</w:t>
            </w:r>
            <w:r>
              <w:rPr>
                <w:spacing w:val="-2"/>
                <w:sz w:val="22"/>
              </w:rPr>
              <w:t> </w:t>
            </w:r>
            <w:r>
              <w:rPr>
                <w:sz w:val="22"/>
              </w:rPr>
              <w:t>phường</w:t>
            </w:r>
            <w:r>
              <w:rPr>
                <w:spacing w:val="-3"/>
                <w:sz w:val="22"/>
              </w:rPr>
              <w:t> </w:t>
            </w:r>
            <w:r>
              <w:rPr>
                <w:spacing w:val="-2"/>
                <w:sz w:val="22"/>
              </w:rPr>
              <w:t>(b/c);</w:t>
            </w:r>
          </w:p>
          <w:p>
            <w:pPr>
              <w:pStyle w:val="TableParagraph"/>
              <w:numPr>
                <w:ilvl w:val="0"/>
                <w:numId w:val="2"/>
              </w:numPr>
              <w:tabs>
                <w:tab w:pos="178" w:val="left" w:leader="none"/>
              </w:tabs>
              <w:spacing w:line="252" w:lineRule="exact" w:before="0" w:after="0"/>
              <w:ind w:left="177" w:right="0" w:hanging="128"/>
              <w:jc w:val="left"/>
              <w:rPr>
                <w:sz w:val="22"/>
              </w:rPr>
            </w:pPr>
            <w:r>
              <w:rPr>
                <w:sz w:val="22"/>
              </w:rPr>
              <w:t>Chủ</w:t>
            </w:r>
            <w:r>
              <w:rPr>
                <w:spacing w:val="-2"/>
                <w:sz w:val="22"/>
              </w:rPr>
              <w:t> </w:t>
            </w:r>
            <w:r>
              <w:rPr>
                <w:sz w:val="22"/>
              </w:rPr>
              <w:t>tịch,</w:t>
            </w:r>
            <w:r>
              <w:rPr>
                <w:spacing w:val="-3"/>
                <w:sz w:val="22"/>
              </w:rPr>
              <w:t> </w:t>
            </w:r>
            <w:r>
              <w:rPr>
                <w:sz w:val="22"/>
              </w:rPr>
              <w:t>các</w:t>
            </w:r>
            <w:r>
              <w:rPr>
                <w:spacing w:val="-2"/>
                <w:sz w:val="22"/>
              </w:rPr>
              <w:t> </w:t>
            </w:r>
            <w:r>
              <w:rPr>
                <w:sz w:val="22"/>
              </w:rPr>
              <w:t>PCT.</w:t>
            </w:r>
            <w:r>
              <w:rPr>
                <w:spacing w:val="-3"/>
                <w:sz w:val="22"/>
              </w:rPr>
              <w:t> </w:t>
            </w:r>
            <w:r>
              <w:rPr>
                <w:sz w:val="22"/>
              </w:rPr>
              <w:t>UBND</w:t>
            </w:r>
            <w:r>
              <w:rPr>
                <w:spacing w:val="-2"/>
                <w:sz w:val="22"/>
              </w:rPr>
              <w:t> phường;</w:t>
            </w:r>
          </w:p>
          <w:p>
            <w:pPr>
              <w:pStyle w:val="TableParagraph"/>
              <w:numPr>
                <w:ilvl w:val="0"/>
                <w:numId w:val="2"/>
              </w:numPr>
              <w:tabs>
                <w:tab w:pos="178" w:val="left" w:leader="none"/>
              </w:tabs>
              <w:spacing w:line="252" w:lineRule="exact" w:before="2" w:after="0"/>
              <w:ind w:left="177" w:right="0" w:hanging="128"/>
              <w:jc w:val="left"/>
              <w:rPr>
                <w:sz w:val="22"/>
              </w:rPr>
            </w:pPr>
            <w:r>
              <w:rPr>
                <w:sz w:val="22"/>
              </w:rPr>
              <w:t>UBMTTQVN</w:t>
            </w:r>
            <w:r>
              <w:rPr>
                <w:spacing w:val="-4"/>
                <w:sz w:val="22"/>
              </w:rPr>
              <w:t> </w:t>
            </w:r>
            <w:r>
              <w:rPr>
                <w:sz w:val="22"/>
              </w:rPr>
              <w:t>và</w:t>
            </w:r>
            <w:r>
              <w:rPr>
                <w:spacing w:val="-2"/>
                <w:sz w:val="22"/>
              </w:rPr>
              <w:t> </w:t>
            </w:r>
            <w:r>
              <w:rPr>
                <w:sz w:val="22"/>
              </w:rPr>
              <w:t>các</w:t>
            </w:r>
            <w:r>
              <w:rPr>
                <w:spacing w:val="-4"/>
                <w:sz w:val="22"/>
              </w:rPr>
              <w:t> </w:t>
            </w:r>
            <w:r>
              <w:rPr>
                <w:sz w:val="22"/>
              </w:rPr>
              <w:t>Tổ</w:t>
            </w:r>
            <w:r>
              <w:rPr>
                <w:spacing w:val="-3"/>
                <w:sz w:val="22"/>
              </w:rPr>
              <w:t> </w:t>
            </w:r>
            <w:r>
              <w:rPr>
                <w:sz w:val="22"/>
              </w:rPr>
              <w:t>chức</w:t>
            </w:r>
            <w:r>
              <w:rPr>
                <w:spacing w:val="-2"/>
                <w:sz w:val="22"/>
              </w:rPr>
              <w:t> </w:t>
            </w:r>
            <w:r>
              <w:rPr>
                <w:sz w:val="22"/>
              </w:rPr>
              <w:t>CT-XH</w:t>
            </w:r>
            <w:r>
              <w:rPr>
                <w:spacing w:val="-3"/>
                <w:sz w:val="22"/>
              </w:rPr>
              <w:t> </w:t>
            </w:r>
            <w:r>
              <w:rPr>
                <w:spacing w:val="-10"/>
                <w:sz w:val="22"/>
              </w:rPr>
              <w:t>;</w:t>
            </w:r>
          </w:p>
          <w:p>
            <w:pPr>
              <w:pStyle w:val="TableParagraph"/>
              <w:numPr>
                <w:ilvl w:val="0"/>
                <w:numId w:val="2"/>
              </w:numPr>
              <w:tabs>
                <w:tab w:pos="178" w:val="left" w:leader="none"/>
              </w:tabs>
              <w:spacing w:line="252" w:lineRule="exact" w:before="0" w:after="0"/>
              <w:ind w:left="177" w:right="0" w:hanging="128"/>
              <w:jc w:val="left"/>
              <w:rPr>
                <w:sz w:val="22"/>
              </w:rPr>
            </w:pPr>
            <w:r>
              <w:rPr>
                <w:sz w:val="22"/>
              </w:rPr>
              <w:t>Các</w:t>
            </w:r>
            <w:r>
              <w:rPr>
                <w:spacing w:val="-2"/>
                <w:sz w:val="22"/>
              </w:rPr>
              <w:t> </w:t>
            </w:r>
            <w:r>
              <w:rPr>
                <w:sz w:val="22"/>
              </w:rPr>
              <w:t>ngành,</w:t>
            </w:r>
            <w:r>
              <w:rPr>
                <w:spacing w:val="-1"/>
                <w:sz w:val="22"/>
              </w:rPr>
              <w:t> </w:t>
            </w:r>
            <w:r>
              <w:rPr>
                <w:sz w:val="22"/>
              </w:rPr>
              <w:t>đơn</w:t>
            </w:r>
            <w:r>
              <w:rPr>
                <w:spacing w:val="-1"/>
                <w:sz w:val="22"/>
              </w:rPr>
              <w:t> </w:t>
            </w:r>
            <w:r>
              <w:rPr>
                <w:sz w:val="22"/>
              </w:rPr>
              <w:t>vị</w:t>
            </w:r>
            <w:r>
              <w:rPr>
                <w:spacing w:val="51"/>
                <w:sz w:val="22"/>
              </w:rPr>
              <w:t> </w:t>
            </w:r>
            <w:r>
              <w:rPr>
                <w:sz w:val="22"/>
              </w:rPr>
              <w:t>tại</w:t>
            </w:r>
            <w:r>
              <w:rPr>
                <w:spacing w:val="-3"/>
                <w:sz w:val="22"/>
              </w:rPr>
              <w:t> </w:t>
            </w:r>
            <w:r>
              <w:rPr>
                <w:sz w:val="22"/>
              </w:rPr>
              <w:t>Mục</w:t>
            </w:r>
            <w:r>
              <w:rPr>
                <w:spacing w:val="-1"/>
                <w:sz w:val="22"/>
              </w:rPr>
              <w:t> </w:t>
            </w:r>
            <w:r>
              <w:rPr>
                <w:spacing w:val="-7"/>
                <w:sz w:val="22"/>
              </w:rPr>
              <w:t>IV</w:t>
            </w:r>
          </w:p>
          <w:p>
            <w:pPr>
              <w:pStyle w:val="TableParagraph"/>
              <w:numPr>
                <w:ilvl w:val="0"/>
                <w:numId w:val="2"/>
              </w:numPr>
              <w:tabs>
                <w:tab w:pos="175" w:val="left" w:leader="none"/>
              </w:tabs>
              <w:spacing w:line="252" w:lineRule="exact" w:before="0" w:after="0"/>
              <w:ind w:left="174" w:right="0" w:hanging="125"/>
              <w:jc w:val="left"/>
              <w:rPr>
                <w:sz w:val="22"/>
              </w:rPr>
            </w:pPr>
            <w:r>
              <w:rPr>
                <w:sz w:val="22"/>
              </w:rPr>
              <w:t>05 tổ dân </w:t>
            </w:r>
            <w:r>
              <w:rPr>
                <w:spacing w:val="-4"/>
                <w:sz w:val="22"/>
              </w:rPr>
              <w:t>phố;</w:t>
            </w:r>
          </w:p>
          <w:p>
            <w:pPr>
              <w:pStyle w:val="TableParagraph"/>
              <w:numPr>
                <w:ilvl w:val="0"/>
                <w:numId w:val="2"/>
              </w:numPr>
              <w:tabs>
                <w:tab w:pos="175" w:val="left" w:leader="none"/>
              </w:tabs>
              <w:spacing w:line="240" w:lineRule="auto" w:before="1" w:after="0"/>
              <w:ind w:left="174" w:right="0" w:hanging="125"/>
              <w:jc w:val="left"/>
              <w:rPr>
                <w:sz w:val="16"/>
              </w:rPr>
            </w:pPr>
            <w:r>
              <w:rPr>
                <w:sz w:val="22"/>
              </w:rPr>
              <w:t>Lưu: VT-</w:t>
            </w:r>
            <w:r>
              <w:rPr>
                <w:spacing w:val="-4"/>
                <w:sz w:val="22"/>
              </w:rPr>
              <w:t> </w:t>
            </w:r>
            <w:r>
              <w:rPr>
                <w:sz w:val="22"/>
              </w:rPr>
              <w:t>UB </w:t>
            </w:r>
            <w:r>
              <w:rPr>
                <w:spacing w:val="-2"/>
                <w:sz w:val="16"/>
              </w:rPr>
              <w:t>(Chung)</w:t>
            </w:r>
          </w:p>
        </w:tc>
        <w:tc>
          <w:tcPr>
            <w:tcW w:w="4105" w:type="dxa"/>
          </w:tcPr>
          <w:p>
            <w:pPr>
              <w:pStyle w:val="TableParagraph"/>
              <w:ind w:left="828" w:right="48"/>
              <w:jc w:val="center"/>
              <w:rPr>
                <w:b/>
                <w:sz w:val="28"/>
              </w:rPr>
            </w:pPr>
            <w:r>
              <w:rPr>
                <w:b/>
                <w:sz w:val="28"/>
              </w:rPr>
              <w:t>TM.</w:t>
            </w:r>
            <w:r>
              <w:rPr>
                <w:b/>
                <w:spacing w:val="-10"/>
                <w:sz w:val="28"/>
              </w:rPr>
              <w:t> </w:t>
            </w:r>
            <w:r>
              <w:rPr>
                <w:b/>
                <w:sz w:val="28"/>
              </w:rPr>
              <w:t>ỦY</w:t>
            </w:r>
            <w:r>
              <w:rPr>
                <w:b/>
                <w:spacing w:val="-10"/>
                <w:sz w:val="28"/>
              </w:rPr>
              <w:t> </w:t>
            </w:r>
            <w:r>
              <w:rPr>
                <w:b/>
                <w:sz w:val="28"/>
              </w:rPr>
              <w:t>BAN</w:t>
            </w:r>
            <w:r>
              <w:rPr>
                <w:b/>
                <w:spacing w:val="-10"/>
                <w:sz w:val="28"/>
              </w:rPr>
              <w:t> </w:t>
            </w:r>
            <w:r>
              <w:rPr>
                <w:b/>
                <w:sz w:val="28"/>
              </w:rPr>
              <w:t>NHÂN</w:t>
            </w:r>
            <w:r>
              <w:rPr>
                <w:b/>
                <w:spacing w:val="-10"/>
                <w:sz w:val="28"/>
              </w:rPr>
              <w:t> </w:t>
            </w:r>
            <w:r>
              <w:rPr>
                <w:b/>
                <w:sz w:val="28"/>
              </w:rPr>
              <w:t>DÂN KT. CHỦ TỊCH</w:t>
            </w:r>
          </w:p>
          <w:p>
            <w:pPr>
              <w:pStyle w:val="TableParagraph"/>
              <w:spacing w:line="321" w:lineRule="exact"/>
              <w:ind w:left="827" w:right="48"/>
              <w:jc w:val="center"/>
              <w:rPr>
                <w:b/>
                <w:sz w:val="28"/>
              </w:rPr>
            </w:pPr>
            <w:r>
              <w:rPr>
                <w:b/>
                <w:sz w:val="28"/>
              </w:rPr>
              <w:t>PHÓ</w:t>
            </w:r>
            <w:r>
              <w:rPr>
                <w:b/>
                <w:spacing w:val="-3"/>
                <w:sz w:val="28"/>
              </w:rPr>
              <w:t> </w:t>
            </w:r>
            <w:r>
              <w:rPr>
                <w:b/>
                <w:sz w:val="28"/>
              </w:rPr>
              <w:t>CHỦ</w:t>
            </w:r>
            <w:r>
              <w:rPr>
                <w:b/>
                <w:spacing w:val="-3"/>
                <w:sz w:val="28"/>
              </w:rPr>
              <w:t> </w:t>
            </w:r>
            <w:r>
              <w:rPr>
                <w:b/>
                <w:spacing w:val="-4"/>
                <w:sz w:val="28"/>
              </w:rPr>
              <w:t>TỊCH</w:t>
            </w:r>
          </w:p>
          <w:p>
            <w:pPr>
              <w:pStyle w:val="TableParagraph"/>
              <w:spacing w:before="11"/>
              <w:ind w:left="0"/>
              <w:rPr>
                <w:sz w:val="21"/>
              </w:rPr>
            </w:pPr>
          </w:p>
          <w:p>
            <w:pPr>
              <w:pStyle w:val="TableParagraph"/>
              <w:ind w:left="1255"/>
              <w:rPr>
                <w:sz w:val="20"/>
              </w:rPr>
            </w:pPr>
            <w:r>
              <w:rPr>
                <w:sz w:val="20"/>
              </w:rPr>
              <w:drawing>
                <wp:inline distT="0" distB="0" distL="0" distR="0">
                  <wp:extent cx="1528093" cy="688466"/>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528093" cy="688466"/>
                          </a:xfrm>
                          <a:prstGeom prst="rect">
                            <a:avLst/>
                          </a:prstGeom>
                        </pic:spPr>
                      </pic:pic>
                    </a:graphicData>
                  </a:graphic>
                </wp:inline>
              </w:drawing>
            </w:r>
            <w:r>
              <w:rPr>
                <w:sz w:val="20"/>
              </w:rPr>
            </w:r>
          </w:p>
          <w:p>
            <w:pPr>
              <w:pStyle w:val="TableParagraph"/>
              <w:spacing w:line="302" w:lineRule="exact" w:before="263"/>
              <w:ind w:left="828" w:right="43"/>
              <w:jc w:val="center"/>
              <w:rPr>
                <w:b/>
                <w:sz w:val="28"/>
              </w:rPr>
            </w:pPr>
            <w:r>
              <w:rPr>
                <w:b/>
                <w:sz w:val="28"/>
              </w:rPr>
              <w:t>Vũ</w:t>
            </w:r>
            <w:r>
              <w:rPr>
                <w:b/>
                <w:spacing w:val="-3"/>
                <w:sz w:val="28"/>
              </w:rPr>
              <w:t> </w:t>
            </w:r>
            <w:r>
              <w:rPr>
                <w:b/>
                <w:sz w:val="28"/>
              </w:rPr>
              <w:t>Thị</w:t>
            </w:r>
            <w:r>
              <w:rPr>
                <w:b/>
                <w:spacing w:val="-1"/>
                <w:sz w:val="28"/>
              </w:rPr>
              <w:t> </w:t>
            </w:r>
            <w:r>
              <w:rPr>
                <w:b/>
                <w:sz w:val="28"/>
              </w:rPr>
              <w:t>Thu</w:t>
            </w:r>
            <w:r>
              <w:rPr>
                <w:b/>
                <w:spacing w:val="-2"/>
                <w:sz w:val="28"/>
              </w:rPr>
              <w:t> </w:t>
            </w:r>
            <w:r>
              <w:rPr>
                <w:b/>
                <w:spacing w:val="-4"/>
                <w:sz w:val="28"/>
              </w:rPr>
              <w:t>Huyền</w:t>
            </w:r>
          </w:p>
        </w:tc>
      </w:tr>
    </w:tbl>
    <w:sectPr>
      <w:pgSz w:w="11910" w:h="16850"/>
      <w:pgMar w:header="722" w:footer="0" w:top="1120" w:bottom="280" w:left="1540" w:right="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ight="0" w:firstLine="0"/>
      <w:jc w:val="left"/>
      <w:rPr>
        <w:sz w:val="20"/>
      </w:rPr>
    </w:pPr>
    <w:r>
      <w:rPr/>
      <w:pict>
        <v:shapetype id="_x0000_t202" o:spt="202" coordsize="21600,21600" path="m,l,21600r21600,l21600,xe">
          <v:stroke joinstyle="miter"/>
          <v:path gradientshapeok="t" o:connecttype="rect"/>
        </v:shapetype>
        <v:shape style="position:absolute;margin-left:313.029999pt;margin-top:35.106617pt;width:13pt;height:15.3pt;mso-position-horizontal-relative:page;mso-position-vertical-relative:page;z-index:-15803904" type="#_x0000_t202" id="docshape4" filled="false" stroked="false">
          <v:textbox inset="0,0,0,0">
            <w:txbxContent>
              <w:p>
                <w:pPr>
                  <w:spacing w:before="10"/>
                  <w:ind w:left="60" w:right="0" w:firstLine="0"/>
                  <w:jc w:val="left"/>
                  <w:rPr>
                    <w:sz w:val="24"/>
                  </w:rPr>
                </w:pPr>
                <w:r>
                  <w:rPr>
                    <w:sz w:val="24"/>
                  </w:rPr>
                  <w:fldChar w:fldCharType="begin"/>
                </w:r>
                <w:r>
                  <w:rPr>
                    <w:sz w:val="24"/>
                  </w:rPr>
                  <w:instrText> PAGE </w:instrText>
                </w:r>
                <w:r>
                  <w:rPr>
                    <w:sz w:val="24"/>
                  </w:rPr>
                  <w:fldChar w:fldCharType="separate"/>
                </w:r>
                <w:r>
                  <w:rPr>
                    <w:sz w:val="24"/>
                  </w:rPr>
                  <w:t>2</w:t>
                </w:r>
                <w:r>
                  <w:rPr>
                    <w:sz w:val="24"/>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74" w:hanging="125"/>
      </w:pPr>
      <w:rPr>
        <w:rFonts w:hint="default" w:ascii="Times New Roman" w:hAnsi="Times New Roman" w:eastAsia="Times New Roman" w:cs="Times New Roman"/>
        <w:b w:val="0"/>
        <w:bCs w:val="0"/>
        <w:i w:val="0"/>
        <w:iCs w:val="0"/>
        <w:w w:val="100"/>
        <w:sz w:val="22"/>
        <w:szCs w:val="22"/>
        <w:lang w:val="vi" w:eastAsia="en-US" w:bidi="ar-SA"/>
      </w:rPr>
    </w:lvl>
    <w:lvl w:ilvl="1">
      <w:start w:val="0"/>
      <w:numFmt w:val="bullet"/>
      <w:lvlText w:val="•"/>
      <w:lvlJc w:val="left"/>
      <w:pPr>
        <w:ind w:left="610" w:hanging="125"/>
      </w:pPr>
      <w:rPr>
        <w:rFonts w:hint="default"/>
        <w:lang w:val="vi" w:eastAsia="en-US" w:bidi="ar-SA"/>
      </w:rPr>
    </w:lvl>
    <w:lvl w:ilvl="2">
      <w:start w:val="0"/>
      <w:numFmt w:val="bullet"/>
      <w:lvlText w:val="•"/>
      <w:lvlJc w:val="left"/>
      <w:pPr>
        <w:ind w:left="1041" w:hanging="125"/>
      </w:pPr>
      <w:rPr>
        <w:rFonts w:hint="default"/>
        <w:lang w:val="vi" w:eastAsia="en-US" w:bidi="ar-SA"/>
      </w:rPr>
    </w:lvl>
    <w:lvl w:ilvl="3">
      <w:start w:val="0"/>
      <w:numFmt w:val="bullet"/>
      <w:lvlText w:val="•"/>
      <w:lvlJc w:val="left"/>
      <w:pPr>
        <w:ind w:left="1472" w:hanging="125"/>
      </w:pPr>
      <w:rPr>
        <w:rFonts w:hint="default"/>
        <w:lang w:val="vi" w:eastAsia="en-US" w:bidi="ar-SA"/>
      </w:rPr>
    </w:lvl>
    <w:lvl w:ilvl="4">
      <w:start w:val="0"/>
      <w:numFmt w:val="bullet"/>
      <w:lvlText w:val="•"/>
      <w:lvlJc w:val="left"/>
      <w:pPr>
        <w:ind w:left="1903" w:hanging="125"/>
      </w:pPr>
      <w:rPr>
        <w:rFonts w:hint="default"/>
        <w:lang w:val="vi" w:eastAsia="en-US" w:bidi="ar-SA"/>
      </w:rPr>
    </w:lvl>
    <w:lvl w:ilvl="5">
      <w:start w:val="0"/>
      <w:numFmt w:val="bullet"/>
      <w:lvlText w:val="•"/>
      <w:lvlJc w:val="left"/>
      <w:pPr>
        <w:ind w:left="2334" w:hanging="125"/>
      </w:pPr>
      <w:rPr>
        <w:rFonts w:hint="default"/>
        <w:lang w:val="vi" w:eastAsia="en-US" w:bidi="ar-SA"/>
      </w:rPr>
    </w:lvl>
    <w:lvl w:ilvl="6">
      <w:start w:val="0"/>
      <w:numFmt w:val="bullet"/>
      <w:lvlText w:val="•"/>
      <w:lvlJc w:val="left"/>
      <w:pPr>
        <w:ind w:left="2764" w:hanging="125"/>
      </w:pPr>
      <w:rPr>
        <w:rFonts w:hint="default"/>
        <w:lang w:val="vi" w:eastAsia="en-US" w:bidi="ar-SA"/>
      </w:rPr>
    </w:lvl>
    <w:lvl w:ilvl="7">
      <w:start w:val="0"/>
      <w:numFmt w:val="bullet"/>
      <w:lvlText w:val="•"/>
      <w:lvlJc w:val="left"/>
      <w:pPr>
        <w:ind w:left="3195" w:hanging="125"/>
      </w:pPr>
      <w:rPr>
        <w:rFonts w:hint="default"/>
        <w:lang w:val="vi" w:eastAsia="en-US" w:bidi="ar-SA"/>
      </w:rPr>
    </w:lvl>
    <w:lvl w:ilvl="8">
      <w:start w:val="0"/>
      <w:numFmt w:val="bullet"/>
      <w:lvlText w:val="•"/>
      <w:lvlJc w:val="left"/>
      <w:pPr>
        <w:ind w:left="3626" w:hanging="125"/>
      </w:pPr>
      <w:rPr>
        <w:rFonts w:hint="default"/>
        <w:lang w:val="vi" w:eastAsia="en-US" w:bidi="ar-SA"/>
      </w:rPr>
    </w:lvl>
  </w:abstractNum>
  <w:abstractNum w:abstractNumId="0">
    <w:multiLevelType w:val="hybridMultilevel"/>
    <w:lvl w:ilvl="0">
      <w:start w:val="1"/>
      <w:numFmt w:val="upperRoman"/>
      <w:lvlText w:val="%1."/>
      <w:lvlJc w:val="left"/>
      <w:pPr>
        <w:ind w:left="1131" w:hanging="250"/>
        <w:jc w:val="left"/>
      </w:pPr>
      <w:rPr>
        <w:rFonts w:hint="default" w:ascii="Times New Roman" w:hAnsi="Times New Roman" w:eastAsia="Times New Roman" w:cs="Times New Roman"/>
        <w:b/>
        <w:bCs/>
        <w:i w:val="0"/>
        <w:iCs w:val="0"/>
        <w:w w:val="100"/>
        <w:sz w:val="28"/>
        <w:szCs w:val="28"/>
        <w:lang w:val="vi" w:eastAsia="en-US" w:bidi="ar-SA"/>
      </w:rPr>
    </w:lvl>
    <w:lvl w:ilvl="1">
      <w:start w:val="1"/>
      <w:numFmt w:val="decimal"/>
      <w:lvlText w:val="%2."/>
      <w:lvlJc w:val="left"/>
      <w:pPr>
        <w:ind w:left="1162" w:hanging="281"/>
        <w:jc w:val="left"/>
      </w:pPr>
      <w:rPr>
        <w:rFonts w:hint="default"/>
        <w:w w:val="100"/>
        <w:lang w:val="vi" w:eastAsia="en-US" w:bidi="ar-SA"/>
      </w:rPr>
    </w:lvl>
    <w:lvl w:ilvl="2">
      <w:start w:val="0"/>
      <w:numFmt w:val="bullet"/>
      <w:lvlText w:val="-"/>
      <w:lvlJc w:val="left"/>
      <w:pPr>
        <w:ind w:left="162" w:hanging="183"/>
      </w:pPr>
      <w:rPr>
        <w:rFonts w:hint="default" w:ascii="Times New Roman" w:hAnsi="Times New Roman" w:eastAsia="Times New Roman" w:cs="Times New Roman"/>
        <w:b w:val="0"/>
        <w:bCs w:val="0"/>
        <w:i w:val="0"/>
        <w:iCs w:val="0"/>
        <w:w w:val="100"/>
        <w:sz w:val="28"/>
        <w:szCs w:val="28"/>
        <w:lang w:val="vi" w:eastAsia="en-US" w:bidi="ar-SA"/>
      </w:rPr>
    </w:lvl>
    <w:lvl w:ilvl="3">
      <w:start w:val="0"/>
      <w:numFmt w:val="bullet"/>
      <w:lvlText w:val="•"/>
      <w:lvlJc w:val="left"/>
      <w:pPr>
        <w:ind w:left="2283" w:hanging="183"/>
      </w:pPr>
      <w:rPr>
        <w:rFonts w:hint="default"/>
        <w:lang w:val="vi" w:eastAsia="en-US" w:bidi="ar-SA"/>
      </w:rPr>
    </w:lvl>
    <w:lvl w:ilvl="4">
      <w:start w:val="0"/>
      <w:numFmt w:val="bullet"/>
      <w:lvlText w:val="•"/>
      <w:lvlJc w:val="left"/>
      <w:pPr>
        <w:ind w:left="3406" w:hanging="183"/>
      </w:pPr>
      <w:rPr>
        <w:rFonts w:hint="default"/>
        <w:lang w:val="vi" w:eastAsia="en-US" w:bidi="ar-SA"/>
      </w:rPr>
    </w:lvl>
    <w:lvl w:ilvl="5">
      <w:start w:val="0"/>
      <w:numFmt w:val="bullet"/>
      <w:lvlText w:val="•"/>
      <w:lvlJc w:val="left"/>
      <w:pPr>
        <w:ind w:left="4529" w:hanging="183"/>
      </w:pPr>
      <w:rPr>
        <w:rFonts w:hint="default"/>
        <w:lang w:val="vi" w:eastAsia="en-US" w:bidi="ar-SA"/>
      </w:rPr>
    </w:lvl>
    <w:lvl w:ilvl="6">
      <w:start w:val="0"/>
      <w:numFmt w:val="bullet"/>
      <w:lvlText w:val="•"/>
      <w:lvlJc w:val="left"/>
      <w:pPr>
        <w:ind w:left="5653" w:hanging="183"/>
      </w:pPr>
      <w:rPr>
        <w:rFonts w:hint="default"/>
        <w:lang w:val="vi" w:eastAsia="en-US" w:bidi="ar-SA"/>
      </w:rPr>
    </w:lvl>
    <w:lvl w:ilvl="7">
      <w:start w:val="0"/>
      <w:numFmt w:val="bullet"/>
      <w:lvlText w:val="•"/>
      <w:lvlJc w:val="left"/>
      <w:pPr>
        <w:ind w:left="6776" w:hanging="183"/>
      </w:pPr>
      <w:rPr>
        <w:rFonts w:hint="default"/>
        <w:lang w:val="vi" w:eastAsia="en-US" w:bidi="ar-SA"/>
      </w:rPr>
    </w:lvl>
    <w:lvl w:ilvl="8">
      <w:start w:val="0"/>
      <w:numFmt w:val="bullet"/>
      <w:lvlText w:val="•"/>
      <w:lvlJc w:val="left"/>
      <w:pPr>
        <w:ind w:left="7899" w:hanging="183"/>
      </w:pPr>
      <w:rPr>
        <w:rFonts w:hint="default"/>
        <w:lang w:val="vi"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spacing w:before="121"/>
      <w:ind w:left="162" w:right="622" w:firstLine="719"/>
      <w:jc w:val="both"/>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spacing w:before="127"/>
      <w:ind w:left="1131" w:hanging="470"/>
      <w:outlineLvl w:val="1"/>
    </w:pPr>
    <w:rPr>
      <w:rFonts w:ascii="Times New Roman" w:hAnsi="Times New Roman" w:eastAsia="Times New Roman" w:cs="Times New Roman"/>
      <w:b/>
      <w:bCs/>
      <w:sz w:val="28"/>
      <w:szCs w:val="28"/>
      <w:lang w:val="vi" w:eastAsia="en-US" w:bidi="ar-SA"/>
    </w:rPr>
  </w:style>
  <w:style w:styleId="Heading2" w:type="paragraph">
    <w:name w:val="Heading 2"/>
    <w:basedOn w:val="Normal"/>
    <w:uiPriority w:val="1"/>
    <w:qFormat/>
    <w:pPr>
      <w:spacing w:before="124"/>
      <w:ind w:left="1162" w:hanging="282"/>
      <w:jc w:val="both"/>
      <w:outlineLvl w:val="2"/>
    </w:pPr>
    <w:rPr>
      <w:rFonts w:ascii="Times New Roman" w:hAnsi="Times New Roman" w:eastAsia="Times New Roman" w:cs="Times New Roman"/>
      <w:b/>
      <w:bCs/>
      <w:sz w:val="28"/>
      <w:szCs w:val="28"/>
      <w:lang w:val="vi" w:eastAsia="en-US" w:bidi="ar-SA"/>
    </w:rPr>
  </w:style>
  <w:style w:styleId="ListParagraph" w:type="paragraph">
    <w:name w:val="List Paragraph"/>
    <w:basedOn w:val="Normal"/>
    <w:uiPriority w:val="1"/>
    <w:qFormat/>
    <w:pPr>
      <w:spacing w:before="127"/>
      <w:ind w:left="162" w:firstLine="719"/>
      <w:jc w:val="both"/>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ind w:left="174"/>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LIEN</dc:creator>
  <dcterms:created xsi:type="dcterms:W3CDTF">2024-06-27T03:46:56Z</dcterms:created>
  <dcterms:modified xsi:type="dcterms:W3CDTF">2024-06-27T03:46:56Z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2024-06-27T00:00:00Z</vt:filetime>
  </property>
  <property fmtid="{D5CDD505-2E9C-101B-9397-08002B2CF9AE}" pid="3" name="Creator">
    <vt:lpwstr>Microsoft® Word 2016</vt:lpwstr>
  </property>
  <property fmtid="{D5CDD505-2E9C-101B-9397-08002B2CF9AE}" pid="4" name="LastSaved">
    <vt:filetime>2024-06-27T00:00:00Z</vt:filetime>
  </property>
  <property fmtid="{D5CDD505-2E9C-101B-9397-08002B2CF9AE}" pid="5" name="Producer">
    <vt:lpwstr>pdf</vt:lpwstr>
  </property>
</Properties>
</file>